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4" w:name="supplementary-material"/>
    <w:p>
      <w:pPr>
        <w:pStyle w:val="Heading1"/>
        <w:spacing w:line="480" w:lineRule="auto"/>
      </w:pPr>
      <w:r>
        <w:rPr>
          <w:rFonts w:ascii="Times New Roman" w:hAnsi="Times New Roman" w:eastAsia="Times New Roman" w:cs="Times New Roman"/>
          <w:b/>
          <w:color w:val="000000"/>
          <w:sz w:val="28"/>
        </w:rPr>
        <w:t xml:space="preserve">Supplementary Material</w:t>
      </w:r>
    </w:p>
    <w:p>
      <w:pPr>
        <w:pStyle w:val="FirstParagraph"/>
        <w:spacing w:line="480" w:lineRule="auto"/>
      </w:pPr>
      <w:r>
        <w:rPr>
          <w:rFonts w:ascii="Times New Roman" w:hAnsi="Times New Roman" w:eastAsia="Times New Roman" w:cs="Times New Roman"/>
          <w:b/>
          <w:bCs/>
          <w:sz w:val="24"/>
        </w:rPr>
        <w:t xml:space="preserve">Teaching Workload Inequality and Temporal Patterns in Residency Training: A Gini Coefficient Analysis</w:t>
      </w:r>
    </w:p>
    <w:p>
      <w:pPr>
        <w:pStyle w:val="BodyText"/>
        <w:spacing w:line="480" w:lineRule="auto"/>
      </w:pPr>
      <w:r>
        <w:rPr>
          <w:rFonts w:ascii="Times New Roman" w:hAnsi="Times New Roman" w:eastAsia="Times New Roman" w:cs="Times New Roman"/>
          <w:sz w:val="24"/>
        </w:rPr>
        <w:t xml:space="preserve">Zhen Zhang, Chujie Chen</w:t>
      </w:r>
    </w:p>
    <w:bookmarkStart w:id="9" w:name="X43f7d9f31e3bc5fc8fe9e4151b685e8efcd8281"/>
    <w:p>
      <w:pPr>
        <w:pStyle w:val="Heading2"/>
        <w:spacing w:line="480" w:lineRule="auto"/>
      </w:pPr>
      <w:r>
        <w:rPr>
          <w:rFonts w:ascii="Times New Roman" w:hAnsi="Times New Roman" w:eastAsia="Times New Roman" w:cs="Times New Roman"/>
          <w:b/>
          <w:color w:val="000000"/>
          <w:sz w:val="26"/>
        </w:rPr>
        <w:t xml:space="preserve">Supplementary Figure S1. Flow Diagram of Teaching Activity Record Selection</w:t>
      </w:r>
    </w:p>
    <w:p>
      <w:pPr>
        <w:pStyle w:val="FirstParagraph"/>
        <w:spacing w:line="480" w:lineRule="auto"/>
      </w:pPr>
      <w:r>
        <w:rPr>
          <w:rFonts w:ascii="Times New Roman" w:hAnsi="Times New Roman" w:eastAsia="Times New Roman" w:cs="Times New Roman"/>
          <w:sz w:val="24"/>
        </w:rPr>
        <w:t xml:space="preserve">Flow diagram illustrating the selection of teaching activity records from the CCMTV platform (January 2022–December 2025). Of 3,619 records initially extracted, 471 were excluded (228 incomplete, 230 outside study period, 10 non-clinical, 3 from a department with &lt;10 activities). The final sample comprised 3,148 records from 27 departments, yielding 3,177 speaker-activity pairs from 356 unique faculty.</w:t>
      </w:r>
    </w:p>
    <w:bookmarkEnd w:id="9"/>
    <w:bookmarkStart w:id="10" w:name="Xa526c99b6468579fd914831da5c0f9dcc6ce466"/>
    <w:p>
      <w:pPr>
        <w:pStyle w:val="Heading2"/>
        <w:spacing w:line="480" w:lineRule="auto"/>
      </w:pPr>
      <w:r>
        <w:rPr>
          <w:rFonts w:ascii="Times New Roman" w:hAnsi="Times New Roman" w:eastAsia="Times New Roman" w:cs="Times New Roman"/>
          <w:b/>
          <w:color w:val="000000"/>
          <w:sz w:val="26"/>
        </w:rPr>
        <w:t xml:space="preserve">Supplementary Figure S2. Department-Level Temporal Heatmap of Teaching Activities</w:t>
      </w:r>
    </w:p>
    <w:p>
      <w:pPr>
        <w:pStyle w:val="FirstParagraph"/>
        <w:spacing w:line="480" w:lineRule="auto"/>
      </w:pPr>
      <w:r>
        <w:rPr>
          <w:rFonts w:ascii="Times New Roman" w:hAnsi="Times New Roman" w:eastAsia="Times New Roman" w:cs="Times New Roman"/>
          <w:sz w:val="24"/>
        </w:rPr>
        <w:t xml:space="preserve">Heatmap showing teaching activity distribution across 27 departments and 24 hours, ordered by evening teaching proportion. The heatmap illustrates marked heterogeneity: Emergency Medicine concentrates teaching in evening hours, Anesthesiology and Radiology almost exclusively in the afternoon, and Neurology and Pulmonary and Critical Care Medicine in the morning.</w:t>
      </w:r>
    </w:p>
    <w:bookmarkEnd w:id="10"/>
    <w:bookmarkStart w:id="11" w:name="Xd680ccbc4f06efccf957845bcbd2635b05c3f17"/>
    <w:p>
      <w:pPr>
        <w:pStyle w:val="Heading2"/>
        <w:spacing w:line="480" w:lineRule="auto"/>
      </w:pPr>
      <w:r>
        <w:rPr>
          <w:rFonts w:ascii="Times New Roman" w:hAnsi="Times New Roman" w:eastAsia="Times New Roman" w:cs="Times New Roman"/>
          <w:b/>
          <w:color w:val="000000"/>
          <w:sz w:val="26"/>
        </w:rPr>
        <w:t xml:space="preserve">Supplementary Table S1. Sensitivity Analyses for Hospital-Wide Gini Coefficient</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tcBorders>
              <w:top w:val="single" w:sz="12" w:space="0" w:color="000000"/>
              <w:bottom w:val="single" w:sz="6" w:space="0" w:color="000000"/>
              <w:left w:val="none" w:sz="0" w:space="0" w:color="auto"/>
              <w:right w:val="none" w:sz="0" w:space="0" w:color="auto"/>
            </w:tcBorders>
          </w:tcPr>
          <w:p>
            <w:pPr>
              <w:pStyle w:val="Compact"/>
              <w:spacing w:line="240" w:lineRule="auto"/>
            </w:pPr>
            <w:r>
              <w:rPr>
                <w:rFonts w:ascii="Times New Roman" w:hAnsi="Times New Roman" w:eastAsia="Times New Roman" w:cs="Times New Roman"/>
                <w:sz w:val="20"/>
              </w:rPr>
              <w:t xml:space="preserve">Analysis</w:t>
            </w:r>
          </w:p>
        </w:tc>
        <w:tc>
          <w:tcPr>
            <w:tcBorders>
              <w:top w:val="single" w:sz="12" w:space="0" w:color="000000"/>
              <w:bottom w:val="single" w:sz="6" w:space="0" w:color="000000"/>
              <w:left w:val="none" w:sz="0" w:space="0" w:color="auto"/>
              <w:right w:val="none" w:sz="0" w:space="0" w:color="auto"/>
            </w:tcBorders>
          </w:tcPr>
          <w:p>
            <w:pPr>
              <w:pStyle w:val="Compact"/>
              <w:spacing w:line="240" w:lineRule="auto"/>
            </w:pPr>
            <w:r>
              <w:rPr>
                <w:rFonts w:ascii="Times New Roman" w:hAnsi="Times New Roman" w:eastAsia="Times New Roman" w:cs="Times New Roman"/>
                <w:sz w:val="20"/>
              </w:rPr>
              <w:t xml:space="preserve">Gini</w:t>
            </w:r>
          </w:p>
        </w:tc>
        <w:tc>
          <w:tcPr>
            <w:tcBorders>
              <w:top w:val="single" w:sz="12" w:space="0" w:color="000000"/>
              <w:bottom w:val="single" w:sz="6" w:space="0" w:color="000000"/>
              <w:left w:val="none" w:sz="0" w:space="0" w:color="auto"/>
              <w:right w:val="none" w:sz="0" w:space="0" w:color="auto"/>
            </w:tcBorders>
          </w:tcPr>
          <w:p>
            <w:pPr>
              <w:pStyle w:val="Compact"/>
              <w:spacing w:line="240" w:lineRule="auto"/>
            </w:pPr>
            <w:r>
              <w:rPr>
                <w:rFonts w:ascii="Times New Roman" w:hAnsi="Times New Roman" w:eastAsia="Times New Roman" w:cs="Times New Roman"/>
                <w:sz w:val="20"/>
              </w:rPr>
              <w:t xml:space="preserve">95% CI</w:t>
            </w:r>
          </w:p>
        </w:tc>
        <w:tc>
          <w:tcPr>
            <w:tcBorders>
              <w:top w:val="single" w:sz="12" w:space="0" w:color="000000"/>
              <w:bottom w:val="single" w:sz="6" w:space="0" w:color="000000"/>
              <w:left w:val="none" w:sz="0" w:space="0" w:color="auto"/>
              <w:right w:val="none" w:sz="0" w:space="0" w:color="auto"/>
            </w:tcBorders>
          </w:tcPr>
          <w:p>
            <w:pPr>
              <w:pStyle w:val="Compact"/>
              <w:spacing w:line="240" w:lineRule="auto"/>
            </w:pPr>
            <w:r>
              <w:rPr>
                <w:rFonts w:ascii="Times New Roman" w:hAnsi="Times New Roman" w:eastAsia="Times New Roman" w:cs="Times New Roman"/>
                <w:sz w:val="20"/>
              </w:rPr>
              <w:t xml:space="preserve">N speakers</w:t>
            </w:r>
          </w:p>
        </w:tc>
        <w:tc>
          <w:tcPr>
            <w:tcBorders>
              <w:top w:val="single" w:sz="12" w:space="0" w:color="000000"/>
              <w:bottom w:val="single" w:sz="6" w:space="0" w:color="000000"/>
              <w:left w:val="none" w:sz="0" w:space="0" w:color="auto"/>
              <w:right w:val="none" w:sz="0" w:space="0" w:color="auto"/>
            </w:tcBorders>
          </w:tcPr>
          <w:p>
            <w:pPr>
              <w:pStyle w:val="Compact"/>
              <w:spacing w:line="240" w:lineRule="auto"/>
            </w:pPr>
            <w:r>
              <w:rPr>
                <w:rFonts w:ascii="Times New Roman" w:hAnsi="Times New Roman" w:eastAsia="Times New Roman" w:cs="Times New Roman"/>
                <w:sz w:val="20"/>
              </w:rPr>
              <w:t xml:space="preserve">Notes</w:t>
            </w:r>
          </w:p>
        </w:tc>
      </w:tr>
      <w:tr>
        <w:tc>
          <w:tcPr>
            <w:tcBorders>
              <w:top w:val="none" w:sz="0" w:space="0" w:color="auto"/>
              <w:bottom w:val="none" w:sz="0" w:space="0" w:color="auto"/>
              <w:left w:val="none" w:sz="0" w:space="0" w:color="auto"/>
              <w:right w:val="none" w:sz="0" w:space="0" w:color="auto"/>
            </w:tcBorders>
          </w:tcPr>
          <w:p>
            <w:pPr>
              <w:pStyle w:val="Compact"/>
              <w:spacing w:line="240" w:lineRule="auto"/>
            </w:pPr>
            <w:r>
              <w:rPr>
                <w:rFonts w:ascii="Times New Roman" w:hAnsi="Times New Roman" w:eastAsia="Times New Roman" w:cs="Times New Roman"/>
                <w:sz w:val="20"/>
              </w:rPr>
              <w:t xml:space="preserve">Primary (speakers_name)</w:t>
            </w:r>
          </w:p>
        </w:tc>
        <w:tc>
          <w:tcPr>
            <w:tcBorders>
              <w:top w:val="none" w:sz="0" w:space="0" w:color="auto"/>
              <w:bottom w:val="none" w:sz="0" w:space="0" w:color="auto"/>
              <w:left w:val="none" w:sz="0" w:space="0" w:color="auto"/>
              <w:right w:val="none" w:sz="0" w:space="0" w:color="auto"/>
            </w:tcBorders>
          </w:tcPr>
          <w:p>
            <w:pPr>
              <w:pStyle w:val="Compact"/>
              <w:spacing w:line="240" w:lineRule="auto"/>
            </w:pPr>
            <w:r>
              <w:rPr>
                <w:rFonts w:ascii="Times New Roman" w:hAnsi="Times New Roman" w:eastAsia="Times New Roman" w:cs="Times New Roman"/>
                <w:sz w:val="20"/>
              </w:rPr>
              <w:t xml:space="preserve">0.554</w:t>
            </w:r>
          </w:p>
        </w:tc>
        <w:tc>
          <w:tcPr>
            <w:tcBorders>
              <w:top w:val="none" w:sz="0" w:space="0" w:color="auto"/>
              <w:bottom w:val="none" w:sz="0" w:space="0" w:color="auto"/>
              <w:left w:val="none" w:sz="0" w:space="0" w:color="auto"/>
              <w:right w:val="none" w:sz="0" w:space="0" w:color="auto"/>
            </w:tcBorders>
          </w:tcPr>
          <w:p>
            <w:pPr>
              <w:pStyle w:val="Compact"/>
              <w:spacing w:line="240" w:lineRule="auto"/>
            </w:pPr>
            <w:r>
              <w:rPr>
                <w:rFonts w:ascii="Times New Roman" w:hAnsi="Times New Roman" w:eastAsia="Times New Roman" w:cs="Times New Roman"/>
                <w:sz w:val="20"/>
              </w:rPr>
              <w:t xml:space="preserve">0.514–0.590</w:t>
            </w:r>
          </w:p>
        </w:tc>
        <w:tc>
          <w:tcPr>
            <w:tcBorders>
              <w:top w:val="none" w:sz="0" w:space="0" w:color="auto"/>
              <w:bottom w:val="none" w:sz="0" w:space="0" w:color="auto"/>
              <w:left w:val="none" w:sz="0" w:space="0" w:color="auto"/>
              <w:right w:val="none" w:sz="0" w:space="0" w:color="auto"/>
            </w:tcBorders>
          </w:tcPr>
          <w:p>
            <w:pPr>
              <w:pStyle w:val="Compact"/>
              <w:spacing w:line="240" w:lineRule="auto"/>
            </w:pPr>
            <w:r>
              <w:rPr>
                <w:rFonts w:ascii="Times New Roman" w:hAnsi="Times New Roman" w:eastAsia="Times New Roman" w:cs="Times New Roman"/>
                <w:sz w:val="20"/>
              </w:rPr>
              <w:t xml:space="preserve">356</w:t>
            </w:r>
          </w:p>
        </w:tc>
        <w:tc>
          <w:tcPr>
            <w:tcBorders>
              <w:top w:val="none" w:sz="0" w:space="0" w:color="auto"/>
              <w:bottom w:val="none" w:sz="0" w:space="0" w:color="auto"/>
              <w:left w:val="none" w:sz="0" w:space="0" w:color="auto"/>
              <w:right w:val="none" w:sz="0" w:space="0" w:color="auto"/>
            </w:tcBorders>
          </w:tcPr>
          <w:p>
            <w:pPr>
              <w:pStyle w:val="Compact"/>
              <w:spacing w:line="240" w:lineRule="auto"/>
            </w:pPr>
            <w:r>
              <w:rPr>
                <w:rFonts w:ascii="Times New Roman" w:hAnsi="Times New Roman" w:eastAsia="Times New Roman" w:cs="Times New Roman"/>
                <w:sz w:val="20"/>
              </w:rPr>
              <w:t xml:space="preserve">Main analysis</w:t>
            </w:r>
          </w:p>
        </w:tc>
      </w:tr>
      <w:tr>
        <w:tc>
          <w:tcPr>
            <w:tcBorders>
              <w:top w:val="none" w:sz="0" w:space="0" w:color="auto"/>
              <w:bottom w:val="none" w:sz="0" w:space="0" w:color="auto"/>
              <w:left w:val="none" w:sz="0" w:space="0" w:color="auto"/>
              <w:right w:val="none" w:sz="0" w:space="0" w:color="auto"/>
            </w:tcBorders>
          </w:tcPr>
          <w:p>
            <w:pPr>
              <w:pStyle w:val="Compact"/>
              <w:spacing w:line="240" w:lineRule="auto"/>
            </w:pPr>
            <w:r>
              <w:rPr>
                <w:rFonts w:ascii="Times New Roman" w:hAnsi="Times New Roman" w:eastAsia="Times New Roman" w:cs="Times New Roman"/>
                <w:sz w:val="20"/>
              </w:rPr>
              <w:t xml:space="preserve">Organizer (realname)</w:t>
            </w:r>
          </w:p>
        </w:tc>
        <w:tc>
          <w:tcPr>
            <w:tcBorders>
              <w:top w:val="none" w:sz="0" w:space="0" w:color="auto"/>
              <w:bottom w:val="none" w:sz="0" w:space="0" w:color="auto"/>
              <w:left w:val="none" w:sz="0" w:space="0" w:color="auto"/>
              <w:right w:val="none" w:sz="0" w:space="0" w:color="auto"/>
            </w:tcBorders>
          </w:tcPr>
          <w:p>
            <w:pPr>
              <w:pStyle w:val="Compact"/>
              <w:spacing w:line="240" w:lineRule="auto"/>
            </w:pPr>
            <w:r>
              <w:rPr>
                <w:rFonts w:ascii="Times New Roman" w:hAnsi="Times New Roman" w:eastAsia="Times New Roman" w:cs="Times New Roman"/>
                <w:sz w:val="20"/>
              </w:rPr>
              <w:t xml:space="preserve">0.726</w:t>
            </w:r>
          </w:p>
        </w:tc>
        <w:tc>
          <w:tcPr>
            <w:tcBorders>
              <w:top w:val="none" w:sz="0" w:space="0" w:color="auto"/>
              <w:bottom w:val="none" w:sz="0" w:space="0" w:color="auto"/>
              <w:left w:val="none" w:sz="0" w:space="0" w:color="auto"/>
              <w:right w:val="none" w:sz="0" w:space="0" w:color="auto"/>
            </w:tcBorders>
          </w:tcPr>
          <w:p>
            <w:pPr>
              <w:pStyle w:val="Compact"/>
              <w:spacing w:line="240" w:lineRule="auto"/>
            </w:pPr>
            <w:r>
              <w:rPr>
                <w:rFonts w:ascii="Times New Roman" w:hAnsi="Times New Roman" w:eastAsia="Times New Roman" w:cs="Times New Roman"/>
                <w:sz w:val="20"/>
              </w:rPr>
              <w:t xml:space="preserve">0.672–0.763</w:t>
            </w:r>
          </w:p>
        </w:tc>
        <w:tc>
          <w:tcPr>
            <w:tcBorders>
              <w:top w:val="none" w:sz="0" w:space="0" w:color="auto"/>
              <w:bottom w:val="none" w:sz="0" w:space="0" w:color="auto"/>
              <w:left w:val="none" w:sz="0" w:space="0" w:color="auto"/>
              <w:right w:val="none" w:sz="0" w:space="0" w:color="auto"/>
            </w:tcBorders>
          </w:tcPr>
          <w:p>
            <w:pPr>
              <w:pStyle w:val="Compact"/>
              <w:spacing w:line="240" w:lineRule="auto"/>
            </w:pPr>
            <w:r>
              <w:rPr>
                <w:rFonts w:ascii="Times New Roman" w:hAnsi="Times New Roman" w:eastAsia="Times New Roman" w:cs="Times New Roman"/>
                <w:sz w:val="20"/>
              </w:rPr>
              <w:t xml:space="preserve">168</w:t>
            </w:r>
          </w:p>
        </w:tc>
        <w:tc>
          <w:tcPr>
            <w:tcBorders>
              <w:top w:val="none" w:sz="0" w:space="0" w:color="auto"/>
              <w:bottom w:val="none" w:sz="0" w:space="0" w:color="auto"/>
              <w:left w:val="none" w:sz="0" w:space="0" w:color="auto"/>
              <w:right w:val="none" w:sz="0" w:space="0" w:color="auto"/>
            </w:tcBorders>
          </w:tcPr>
          <w:p>
            <w:pPr>
              <w:pStyle w:val="Compact"/>
              <w:spacing w:line="240" w:lineRule="auto"/>
            </w:pPr>
            <w:r>
              <w:rPr>
                <w:rFonts w:ascii="Times New Roman" w:hAnsi="Times New Roman" w:eastAsia="Times New Roman" w:cs="Times New Roman"/>
                <w:sz w:val="20"/>
              </w:rPr>
              <w:t xml:space="preserve">Data-entry organizer field</w:t>
            </w:r>
          </w:p>
        </w:tc>
      </w:tr>
      <w:tr>
        <w:tc>
          <w:tcPr>
            <w:tcBorders>
              <w:top w:val="none" w:sz="0" w:space="0" w:color="auto"/>
              <w:bottom w:val="none" w:sz="0" w:space="0" w:color="auto"/>
              <w:left w:val="none" w:sz="0" w:space="0" w:color="auto"/>
              <w:right w:val="none" w:sz="0" w:space="0" w:color="auto"/>
            </w:tcBorders>
          </w:tcPr>
          <w:p>
            <w:pPr>
              <w:pStyle w:val="Compact"/>
              <w:spacing w:line="240" w:lineRule="auto"/>
            </w:pPr>
            <w:r>
              <w:rPr>
                <w:rFonts w:ascii="Times New Roman" w:hAnsi="Times New Roman" w:eastAsia="Times New Roman" w:cs="Times New Roman"/>
                <w:sz w:val="20"/>
              </w:rPr>
              <w:t xml:space="preserve">Fractional counting</w:t>
            </w:r>
          </w:p>
        </w:tc>
        <w:tc>
          <w:tcPr>
            <w:tcBorders>
              <w:top w:val="none" w:sz="0" w:space="0" w:color="auto"/>
              <w:bottom w:val="none" w:sz="0" w:space="0" w:color="auto"/>
              <w:left w:val="none" w:sz="0" w:space="0" w:color="auto"/>
              <w:right w:val="none" w:sz="0" w:space="0" w:color="auto"/>
            </w:tcBorders>
          </w:tcPr>
          <w:p>
            <w:pPr>
              <w:pStyle w:val="Compact"/>
              <w:spacing w:line="240" w:lineRule="auto"/>
            </w:pPr>
            <w:r>
              <w:rPr>
                <w:rFonts w:ascii="Times New Roman" w:hAnsi="Times New Roman" w:eastAsia="Times New Roman" w:cs="Times New Roman"/>
                <w:sz w:val="20"/>
              </w:rPr>
              <w:t xml:space="preserve">0.557</w:t>
            </w:r>
          </w:p>
        </w:tc>
        <w:tc>
          <w:tcPr>
            <w:tcBorders>
              <w:top w:val="none" w:sz="0" w:space="0" w:color="auto"/>
              <w:bottom w:val="none" w:sz="0" w:space="0" w:color="auto"/>
              <w:left w:val="none" w:sz="0" w:space="0" w:color="auto"/>
              <w:right w:val="none" w:sz="0" w:space="0" w:color="auto"/>
            </w:tcBorders>
          </w:tcPr>
          <w:p>
            <w:pPr>
              <w:pStyle w:val="Compact"/>
              <w:spacing w:line="240" w:lineRule="auto"/>
            </w:pPr>
            <w:r>
              <w:rPr>
                <w:rFonts w:ascii="Times New Roman" w:hAnsi="Times New Roman" w:eastAsia="Times New Roman" w:cs="Times New Roman"/>
                <w:sz w:val="20"/>
              </w:rPr>
              <w:t xml:space="preserve">0.517–0.592</w:t>
            </w:r>
          </w:p>
        </w:tc>
        <w:tc>
          <w:tcPr>
            <w:tcBorders>
              <w:top w:val="none" w:sz="0" w:space="0" w:color="auto"/>
              <w:bottom w:val="none" w:sz="0" w:space="0" w:color="auto"/>
              <w:left w:val="none" w:sz="0" w:space="0" w:color="auto"/>
              <w:right w:val="none" w:sz="0" w:space="0" w:color="auto"/>
            </w:tcBorders>
          </w:tcPr>
          <w:p>
            <w:pPr>
              <w:pStyle w:val="Compact"/>
              <w:spacing w:line="240" w:lineRule="auto"/>
            </w:pPr>
            <w:r>
              <w:rPr>
                <w:rFonts w:ascii="Times New Roman" w:hAnsi="Times New Roman" w:eastAsia="Times New Roman" w:cs="Times New Roman"/>
                <w:sz w:val="20"/>
              </w:rPr>
              <w:t xml:space="preserve">356</w:t>
            </w:r>
          </w:p>
        </w:tc>
        <w:tc>
          <w:tcPr>
            <w:tcBorders>
              <w:top w:val="none" w:sz="0" w:space="0" w:color="auto"/>
              <w:bottom w:val="none" w:sz="0" w:space="0" w:color="auto"/>
              <w:left w:val="none" w:sz="0" w:space="0" w:color="auto"/>
              <w:right w:val="none" w:sz="0" w:space="0" w:color="auto"/>
            </w:tcBorders>
          </w:tcPr>
          <w:p>
            <w:pPr>
              <w:pStyle w:val="Compact"/>
              <w:spacing w:line="240" w:lineRule="auto"/>
            </w:pPr>
            <w:r>
              <w:rPr>
                <w:rFonts w:ascii="Times New Roman" w:hAnsi="Times New Roman" w:eastAsia="Times New Roman" w:cs="Times New Roman"/>
                <w:sz w:val="20"/>
              </w:rPr>
              <w:t xml:space="preserve">1/n weight for multi-speaker records</w:t>
            </w:r>
          </w:p>
        </w:tc>
      </w:tr>
      <w:tr>
        <w:tc>
          <w:tcPr>
            <w:tcBorders>
              <w:top w:val="none" w:sz="0" w:space="0" w:color="auto"/>
              <w:bottom w:val="none" w:sz="0" w:space="0" w:color="auto"/>
              <w:left w:val="none" w:sz="0" w:space="0" w:color="auto"/>
              <w:right w:val="none" w:sz="0" w:space="0" w:color="auto"/>
            </w:tcBorders>
          </w:tcPr>
          <w:p>
            <w:pPr>
              <w:pStyle w:val="Compact"/>
              <w:spacing w:line="240" w:lineRule="auto"/>
            </w:pPr>
            <w:r>
              <w:rPr>
                <w:rFonts w:ascii="Times New Roman" w:hAnsi="Times New Roman" w:eastAsia="Times New Roman" w:cs="Times New Roman"/>
                <w:sz w:val="20"/>
              </w:rPr>
              <w:t xml:space="preserve">Exclude depts &lt;20 activities</w:t>
            </w:r>
          </w:p>
        </w:tc>
        <w:tc>
          <w:tcPr>
            <w:tcBorders>
              <w:top w:val="none" w:sz="0" w:space="0" w:color="auto"/>
              <w:bottom w:val="none" w:sz="0" w:space="0" w:color="auto"/>
              <w:left w:val="none" w:sz="0" w:space="0" w:color="auto"/>
              <w:right w:val="none" w:sz="0" w:space="0" w:color="auto"/>
            </w:tcBorders>
          </w:tcPr>
          <w:p>
            <w:pPr>
              <w:pStyle w:val="Compact"/>
              <w:spacing w:line="240" w:lineRule="auto"/>
            </w:pPr>
            <w:r>
              <w:rPr>
                <w:rFonts w:ascii="Times New Roman" w:hAnsi="Times New Roman" w:eastAsia="Times New Roman" w:cs="Times New Roman"/>
                <w:sz w:val="20"/>
              </w:rPr>
              <w:t xml:space="preserve">0.546</w:t>
            </w:r>
          </w:p>
        </w:tc>
        <w:tc>
          <w:tcPr>
            <w:tcBorders>
              <w:top w:val="none" w:sz="0" w:space="0" w:color="auto"/>
              <w:bottom w:val="none" w:sz="0" w:space="0" w:color="auto"/>
              <w:left w:val="none" w:sz="0" w:space="0" w:color="auto"/>
              <w:right w:val="none" w:sz="0" w:space="0" w:color="auto"/>
            </w:tcBorders>
          </w:tcPr>
          <w:p>
            <w:pPr>
              <w:pStyle w:val="Compact"/>
              <w:spacing w:line="240" w:lineRule="auto"/>
            </w:pPr>
            <w:r>
              <w:rPr>
                <w:rFonts w:ascii="Times New Roman" w:hAnsi="Times New Roman" w:eastAsia="Times New Roman" w:cs="Times New Roman"/>
                <w:sz w:val="20"/>
              </w:rPr>
              <w:t xml:space="preserve">0.506–0.581</w:t>
            </w:r>
          </w:p>
        </w:tc>
        <w:tc>
          <w:tcPr>
            <w:tcBorders>
              <w:top w:val="none" w:sz="0" w:space="0" w:color="auto"/>
              <w:bottom w:val="none" w:sz="0" w:space="0" w:color="auto"/>
              <w:left w:val="none" w:sz="0" w:space="0" w:color="auto"/>
              <w:right w:val="none" w:sz="0" w:space="0" w:color="auto"/>
            </w:tcBorders>
          </w:tcPr>
          <w:p>
            <w:pPr>
              <w:pStyle w:val="Compact"/>
              <w:spacing w:line="240" w:lineRule="auto"/>
            </w:pPr>
            <w:r>
              <w:rPr>
                <w:rFonts w:ascii="Times New Roman" w:hAnsi="Times New Roman" w:eastAsia="Times New Roman" w:cs="Times New Roman"/>
                <w:sz w:val="20"/>
              </w:rPr>
              <w:t xml:space="preserve">337</w:t>
            </w:r>
          </w:p>
        </w:tc>
        <w:tc>
          <w:tcPr>
            <w:tcBorders>
              <w:top w:val="none" w:sz="0" w:space="0" w:color="auto"/>
              <w:bottom w:val="none" w:sz="0" w:space="0" w:color="auto"/>
              <w:left w:val="none" w:sz="0" w:space="0" w:color="auto"/>
              <w:right w:val="none" w:sz="0" w:space="0" w:color="auto"/>
            </w:tcBorders>
          </w:tcPr>
          <w:p>
            <w:pPr>
              <w:pStyle w:val="Compact"/>
              <w:spacing w:line="240" w:lineRule="auto"/>
            </w:pPr>
            <w:r>
              <w:rPr>
                <w:rFonts w:ascii="Times New Roman" w:hAnsi="Times New Roman" w:eastAsia="Times New Roman" w:cs="Times New Roman"/>
                <w:sz w:val="20"/>
              </w:rPr>
              <w:t xml:space="preserve">3 departments excluded</w:t>
            </w:r>
          </w:p>
        </w:tc>
      </w:tr>
      <w:tr>
        <w:tc>
          <w:tcPr>
            <w:tcBorders>
              <w:top w:val="none" w:sz="0" w:space="0" w:color="auto"/>
              <w:bottom w:val="single" w:sz="12" w:space="0" w:color="000000"/>
              <w:left w:val="none" w:sz="0" w:space="0" w:color="auto"/>
              <w:right w:val="none" w:sz="0" w:space="0" w:color="auto"/>
            </w:tcBorders>
          </w:tcPr>
          <w:p>
            <w:pPr>
              <w:pStyle w:val="Compact"/>
              <w:spacing w:line="240" w:lineRule="auto"/>
            </w:pPr>
            <w:r>
              <w:rPr>
                <w:rFonts w:ascii="Times New Roman" w:hAnsi="Times New Roman" w:eastAsia="Times New Roman" w:cs="Times New Roman"/>
                <w:sz w:val="20"/>
              </w:rPr>
              <w:t xml:space="preserve">Duration-weighted (method-average)</w:t>
            </w:r>
          </w:p>
        </w:tc>
        <w:tc>
          <w:tcPr>
            <w:tcBorders>
              <w:top w:val="none" w:sz="0" w:space="0" w:color="auto"/>
              <w:bottom w:val="single" w:sz="12" w:space="0" w:color="000000"/>
              <w:left w:val="none" w:sz="0" w:space="0" w:color="auto"/>
              <w:right w:val="none" w:sz="0" w:space="0" w:color="auto"/>
            </w:tcBorders>
          </w:tcPr>
          <w:p>
            <w:pPr>
              <w:pStyle w:val="Compact"/>
              <w:spacing w:line="240" w:lineRule="auto"/>
            </w:pPr>
            <w:r>
              <w:rPr>
                <w:rFonts w:ascii="Times New Roman" w:hAnsi="Times New Roman" w:eastAsia="Times New Roman" w:cs="Times New Roman"/>
                <w:sz w:val="20"/>
              </w:rPr>
              <w:t xml:space="preserve">0.559</w:t>
            </w:r>
          </w:p>
        </w:tc>
        <w:tc>
          <w:tcPr>
            <w:tcBorders>
              <w:top w:val="none" w:sz="0" w:space="0" w:color="auto"/>
              <w:bottom w:val="single" w:sz="12" w:space="0" w:color="000000"/>
              <w:left w:val="none" w:sz="0" w:space="0" w:color="auto"/>
              <w:right w:val="none" w:sz="0" w:space="0" w:color="auto"/>
            </w:tcBorders>
          </w:tcPr>
          <w:p>
            <w:pPr>
              <w:pStyle w:val="Compact"/>
              <w:spacing w:line="240" w:lineRule="auto"/>
            </w:pPr>
            <w:r>
              <w:rPr>
                <w:rFonts w:ascii="Times New Roman" w:hAnsi="Times New Roman" w:eastAsia="Times New Roman" w:cs="Times New Roman"/>
                <w:sz w:val="20"/>
              </w:rPr>
              <w:t xml:space="preserve">0.516–0.594</w:t>
            </w:r>
          </w:p>
        </w:tc>
        <w:tc>
          <w:tcPr>
            <w:tcBorders>
              <w:top w:val="none" w:sz="0" w:space="0" w:color="auto"/>
              <w:bottom w:val="single" w:sz="12" w:space="0" w:color="000000"/>
              <w:left w:val="none" w:sz="0" w:space="0" w:color="auto"/>
              <w:right w:val="none" w:sz="0" w:space="0" w:color="auto"/>
            </w:tcBorders>
          </w:tcPr>
          <w:p>
            <w:pPr>
              <w:pStyle w:val="Compact"/>
              <w:spacing w:line="240" w:lineRule="auto"/>
            </w:pPr>
            <w:r>
              <w:rPr>
                <w:rFonts w:ascii="Times New Roman" w:hAnsi="Times New Roman" w:eastAsia="Times New Roman" w:cs="Times New Roman"/>
                <w:sz w:val="20"/>
              </w:rPr>
              <w:t xml:space="preserve">356</w:t>
            </w:r>
          </w:p>
        </w:tc>
        <w:tc>
          <w:tcPr>
            <w:tcBorders>
              <w:top w:val="none" w:sz="0" w:space="0" w:color="auto"/>
              <w:bottom w:val="single" w:sz="12" w:space="0" w:color="000000"/>
              <w:left w:val="none" w:sz="0" w:space="0" w:color="auto"/>
              <w:right w:val="none" w:sz="0" w:space="0" w:color="auto"/>
            </w:tcBorders>
          </w:tcPr>
          <w:p>
            <w:pPr>
              <w:pStyle w:val="Compact"/>
              <w:spacing w:line="240" w:lineRule="auto"/>
            </w:pPr>
            <w:r>
              <w:rPr>
                <w:rFonts w:ascii="Times New Roman" w:hAnsi="Times New Roman" w:eastAsia="Times New Roman" w:cs="Times New Roman"/>
                <w:sz w:val="20"/>
              </w:rPr>
              <w:t xml:space="preserve">Weighted by method mean duration</w:t>
            </w:r>
          </w:p>
        </w:tc>
      </w:tr>
    </w:tbl>
    <w:p>
      <w:pPr>
        <w:pStyle w:val="BodyText"/>
        <w:spacing w:line="480" w:lineRule="auto"/>
      </w:pPr>
      <w:r>
        <w:rPr>
          <w:rFonts w:ascii="Times New Roman" w:hAnsi="Times New Roman" w:eastAsia="Times New Roman" w:cs="Times New Roman"/>
          <w:sz w:val="24"/>
        </w:rPr>
        <w:t xml:space="preserve">Note: Across speaker-based sensitivity analyses (fractional counting and department exclusion), the Gini remained in the range 0.546–0.557.</w:t>
      </w:r>
    </w:p>
    <w:bookmarkEnd w:id="11"/>
    <w:bookmarkStart w:id="12" w:name="X8eb5edea4eab64b33fd6a70f3d8fdbbe24b911f"/>
    <w:p>
      <w:pPr>
        <w:pStyle w:val="Heading2"/>
        <w:spacing w:line="480" w:lineRule="auto"/>
      </w:pPr>
      <w:r>
        <w:rPr>
          <w:rFonts w:ascii="Times New Roman" w:hAnsi="Times New Roman" w:eastAsia="Times New Roman" w:cs="Times New Roman"/>
          <w:b/>
          <w:color w:val="000000"/>
          <w:sz w:val="26"/>
        </w:rPr>
        <w:t xml:space="preserve">Supplementary Table S2. Temporal Characteristics of High-Volume Versus Low-Volume Teachers</w:t>
      </w:r>
    </w:p>
    <w:tbl>
      <w:tblPr>
        <w:tblStyle w:val="Table"/>
        <w:tblW w:type="auto" w:w="0"/>
        <w:tblLook w:firstRow="1" w:lastRow="0" w:firstColumn="0" w:lastColumn="0" w:noHBand="0" w:noVBand="0" w:val="0020"/>
      </w:tblPr>
      <w:tblGrid>
        <w:gridCol w:w="2640"/>
        <w:gridCol w:w="2640"/>
        <w:gridCol w:w="2640"/>
      </w:tblGrid>
      <w:tr>
        <w:trPr>
          <w:tblHeader w:val="on"/>
        </w:trPr>
        <w:tc>
          <w:tcPr>
            <w:tcBorders>
              <w:top w:val="single" w:sz="12" w:space="0" w:color="000000"/>
              <w:bottom w:val="single" w:sz="6" w:space="0" w:color="000000"/>
              <w:left w:val="none" w:sz="0" w:space="0" w:color="auto"/>
              <w:right w:val="none" w:sz="0" w:space="0" w:color="auto"/>
            </w:tcBorders>
          </w:tcPr>
          <w:p>
            <w:pPr>
              <w:pStyle w:val="Compact"/>
              <w:spacing w:line="240" w:lineRule="auto"/>
            </w:pPr>
            <w:r>
              <w:rPr>
                <w:rFonts w:ascii="Times New Roman" w:hAnsi="Times New Roman" w:eastAsia="Times New Roman" w:cs="Times New Roman"/>
                <w:sz w:val="20"/>
              </w:rPr>
              <w:t xml:space="preserve">Measure</w:t>
            </w:r>
          </w:p>
        </w:tc>
        <w:tc>
          <w:tcPr>
            <w:tcBorders>
              <w:top w:val="single" w:sz="12" w:space="0" w:color="000000"/>
              <w:bottom w:val="single" w:sz="6" w:space="0" w:color="000000"/>
              <w:left w:val="none" w:sz="0" w:space="0" w:color="auto"/>
              <w:right w:val="none" w:sz="0" w:space="0" w:color="auto"/>
            </w:tcBorders>
          </w:tcPr>
          <w:p>
            <w:pPr>
              <w:pStyle w:val="Compact"/>
              <w:spacing w:line="240" w:lineRule="auto"/>
            </w:pPr>
            <w:r>
              <w:rPr>
                <w:rFonts w:ascii="Times New Roman" w:hAnsi="Times New Roman" w:eastAsia="Times New Roman" w:cs="Times New Roman"/>
                <w:sz w:val="20"/>
              </w:rPr>
              <w:t xml:space="preserve">Top 20% (≥17 activities)</w:t>
            </w:r>
          </w:p>
        </w:tc>
        <w:tc>
          <w:tcPr>
            <w:tcBorders>
              <w:top w:val="single" w:sz="12" w:space="0" w:color="000000"/>
              <w:bottom w:val="single" w:sz="6" w:space="0" w:color="000000"/>
              <w:left w:val="none" w:sz="0" w:space="0" w:color="auto"/>
              <w:right w:val="none" w:sz="0" w:space="0" w:color="auto"/>
            </w:tcBorders>
          </w:tcPr>
          <w:p>
            <w:pPr>
              <w:pStyle w:val="Compact"/>
              <w:spacing w:line="240" w:lineRule="auto"/>
            </w:pPr>
            <w:r>
              <w:rPr>
                <w:rFonts w:ascii="Times New Roman" w:hAnsi="Times New Roman" w:eastAsia="Times New Roman" w:cs="Times New Roman"/>
                <w:sz w:val="20"/>
              </w:rPr>
              <w:t xml:space="preserve">Bottom 50% (≤8 activities)</w:t>
            </w:r>
          </w:p>
        </w:tc>
      </w:tr>
      <w:tr>
        <w:tc>
          <w:tcPr>
            <w:tcBorders>
              <w:top w:val="none" w:sz="0" w:space="0" w:color="auto"/>
              <w:bottom w:val="none" w:sz="0" w:space="0" w:color="auto"/>
              <w:left w:val="none" w:sz="0" w:space="0" w:color="auto"/>
              <w:right w:val="none" w:sz="0" w:space="0" w:color="auto"/>
            </w:tcBorders>
          </w:tcPr>
          <w:p>
            <w:pPr>
              <w:pStyle w:val="Compact"/>
              <w:spacing w:line="240" w:lineRule="auto"/>
            </w:pPr>
            <w:r>
              <w:rPr>
                <w:rFonts w:ascii="Times New Roman" w:hAnsi="Times New Roman" w:eastAsia="Times New Roman" w:cs="Times New Roman"/>
                <w:sz w:val="20"/>
              </w:rPr>
              <w:t xml:space="preserve">N speakers</w:t>
            </w:r>
          </w:p>
        </w:tc>
        <w:tc>
          <w:tcPr>
            <w:tcBorders>
              <w:top w:val="none" w:sz="0" w:space="0" w:color="auto"/>
              <w:bottom w:val="none" w:sz="0" w:space="0" w:color="auto"/>
              <w:left w:val="none" w:sz="0" w:space="0" w:color="auto"/>
              <w:right w:val="none" w:sz="0" w:space="0" w:color="auto"/>
            </w:tcBorders>
          </w:tcPr>
          <w:p>
            <w:pPr>
              <w:pStyle w:val="Compact"/>
              <w:spacing w:line="240" w:lineRule="auto"/>
            </w:pPr>
            <w:r>
              <w:rPr>
                <w:rFonts w:ascii="Times New Roman" w:hAnsi="Times New Roman" w:eastAsia="Times New Roman" w:cs="Times New Roman"/>
                <w:sz w:val="20"/>
              </w:rPr>
              <w:t xml:space="preserve">51</w:t>
            </w:r>
          </w:p>
        </w:tc>
        <w:tc>
          <w:tcPr>
            <w:tcBorders>
              <w:top w:val="none" w:sz="0" w:space="0" w:color="auto"/>
              <w:bottom w:val="none" w:sz="0" w:space="0" w:color="auto"/>
              <w:left w:val="none" w:sz="0" w:space="0" w:color="auto"/>
              <w:right w:val="none" w:sz="0" w:space="0" w:color="auto"/>
            </w:tcBorders>
          </w:tcPr>
          <w:p>
            <w:pPr>
              <w:pStyle w:val="Compact"/>
              <w:spacing w:line="240" w:lineRule="auto"/>
            </w:pPr>
            <w:r>
              <w:rPr>
                <w:rFonts w:ascii="Times New Roman" w:hAnsi="Times New Roman" w:eastAsia="Times New Roman" w:cs="Times New Roman"/>
                <w:sz w:val="20"/>
              </w:rPr>
              <w:t xml:space="preserve">125</w:t>
            </w:r>
          </w:p>
        </w:tc>
      </w:tr>
      <w:tr>
        <w:tc>
          <w:tcPr>
            <w:tcBorders>
              <w:top w:val="none" w:sz="0" w:space="0" w:color="auto"/>
              <w:bottom w:val="none" w:sz="0" w:space="0" w:color="auto"/>
              <w:left w:val="none" w:sz="0" w:space="0" w:color="auto"/>
              <w:right w:val="none" w:sz="0" w:space="0" w:color="auto"/>
            </w:tcBorders>
          </w:tcPr>
          <w:p>
            <w:pPr>
              <w:pStyle w:val="Compact"/>
              <w:spacing w:line="240" w:lineRule="auto"/>
            </w:pPr>
            <w:r>
              <w:rPr>
                <w:rFonts w:ascii="Times New Roman" w:hAnsi="Times New Roman" w:eastAsia="Times New Roman" w:cs="Times New Roman"/>
                <w:sz w:val="20"/>
              </w:rPr>
              <w:t xml:space="preserve">N teaching records</w:t>
            </w:r>
          </w:p>
        </w:tc>
        <w:tc>
          <w:tcPr>
            <w:tcBorders>
              <w:top w:val="none" w:sz="0" w:space="0" w:color="auto"/>
              <w:bottom w:val="none" w:sz="0" w:space="0" w:color="auto"/>
              <w:left w:val="none" w:sz="0" w:space="0" w:color="auto"/>
              <w:right w:val="none" w:sz="0" w:space="0" w:color="auto"/>
            </w:tcBorders>
          </w:tcPr>
          <w:p>
            <w:pPr>
              <w:pStyle w:val="Compact"/>
              <w:spacing w:line="240" w:lineRule="auto"/>
            </w:pPr>
            <w:r>
              <w:rPr>
                <w:rFonts w:ascii="Times New Roman" w:hAnsi="Times New Roman" w:eastAsia="Times New Roman" w:cs="Times New Roman"/>
                <w:sz w:val="20"/>
              </w:rPr>
              <w:t xml:space="preserve">1,534</w:t>
            </w:r>
          </w:p>
        </w:tc>
        <w:tc>
          <w:tcPr>
            <w:tcBorders>
              <w:top w:val="none" w:sz="0" w:space="0" w:color="auto"/>
              <w:bottom w:val="none" w:sz="0" w:space="0" w:color="auto"/>
              <w:left w:val="none" w:sz="0" w:space="0" w:color="auto"/>
              <w:right w:val="none" w:sz="0" w:space="0" w:color="auto"/>
            </w:tcBorders>
          </w:tcPr>
          <w:p>
            <w:pPr>
              <w:pStyle w:val="Compact"/>
              <w:spacing w:line="240" w:lineRule="auto"/>
            </w:pPr>
            <w:r>
              <w:rPr>
                <w:rFonts w:ascii="Times New Roman" w:hAnsi="Times New Roman" w:eastAsia="Times New Roman" w:cs="Times New Roman"/>
                <w:sz w:val="20"/>
              </w:rPr>
              <w:t xml:space="preserve">625</w:t>
            </w:r>
          </w:p>
        </w:tc>
      </w:tr>
      <w:tr>
        <w:tc>
          <w:tcPr>
            <w:tcBorders>
              <w:top w:val="none" w:sz="0" w:space="0" w:color="auto"/>
              <w:bottom w:val="none" w:sz="0" w:space="0" w:color="auto"/>
              <w:left w:val="none" w:sz="0" w:space="0" w:color="auto"/>
              <w:right w:val="none" w:sz="0" w:space="0" w:color="auto"/>
            </w:tcBorders>
          </w:tcPr>
          <w:p>
            <w:pPr>
              <w:pStyle w:val="Compact"/>
              <w:spacing w:line="240" w:lineRule="auto"/>
            </w:pPr>
            <w:r>
              <w:rPr>
                <w:rFonts w:ascii="Times New Roman" w:hAnsi="Times New Roman" w:eastAsia="Times New Roman" w:cs="Times New Roman"/>
                <w:sz w:val="20"/>
              </w:rPr>
              <w:t xml:space="preserve">Morning %</w:t>
            </w:r>
          </w:p>
        </w:tc>
        <w:tc>
          <w:tcPr>
            <w:tcBorders>
              <w:top w:val="none" w:sz="0" w:space="0" w:color="auto"/>
              <w:bottom w:val="none" w:sz="0" w:space="0" w:color="auto"/>
              <w:left w:val="none" w:sz="0" w:space="0" w:color="auto"/>
              <w:right w:val="none" w:sz="0" w:space="0" w:color="auto"/>
            </w:tcBorders>
          </w:tcPr>
          <w:p>
            <w:pPr>
              <w:pStyle w:val="Compact"/>
              <w:spacing w:line="240" w:lineRule="auto"/>
            </w:pPr>
            <w:r>
              <w:rPr>
                <w:rFonts w:ascii="Times New Roman" w:hAnsi="Times New Roman" w:eastAsia="Times New Roman" w:cs="Times New Roman"/>
                <w:sz w:val="20"/>
              </w:rPr>
              <w:t xml:space="preserve">45.6</w:t>
            </w:r>
          </w:p>
        </w:tc>
        <w:tc>
          <w:tcPr>
            <w:tcBorders>
              <w:top w:val="none" w:sz="0" w:space="0" w:color="auto"/>
              <w:bottom w:val="none" w:sz="0" w:space="0" w:color="auto"/>
              <w:left w:val="none" w:sz="0" w:space="0" w:color="auto"/>
              <w:right w:val="none" w:sz="0" w:space="0" w:color="auto"/>
            </w:tcBorders>
          </w:tcPr>
          <w:p>
            <w:pPr>
              <w:pStyle w:val="Compact"/>
              <w:spacing w:line="240" w:lineRule="auto"/>
            </w:pPr>
            <w:r>
              <w:rPr>
                <w:rFonts w:ascii="Times New Roman" w:hAnsi="Times New Roman" w:eastAsia="Times New Roman" w:cs="Times New Roman"/>
                <w:sz w:val="20"/>
              </w:rPr>
              <w:t xml:space="preserve">54.7</w:t>
            </w:r>
          </w:p>
        </w:tc>
      </w:tr>
      <w:tr>
        <w:tc>
          <w:tcPr>
            <w:tcBorders>
              <w:top w:val="none" w:sz="0" w:space="0" w:color="auto"/>
              <w:bottom w:val="none" w:sz="0" w:space="0" w:color="auto"/>
              <w:left w:val="none" w:sz="0" w:space="0" w:color="auto"/>
              <w:right w:val="none" w:sz="0" w:space="0" w:color="auto"/>
            </w:tcBorders>
          </w:tcPr>
          <w:p>
            <w:pPr>
              <w:pStyle w:val="Compact"/>
              <w:spacing w:line="240" w:lineRule="auto"/>
            </w:pPr>
            <w:r>
              <w:rPr>
                <w:rFonts w:ascii="Times New Roman" w:hAnsi="Times New Roman" w:eastAsia="Times New Roman" w:cs="Times New Roman"/>
                <w:sz w:val="20"/>
              </w:rPr>
              <w:t xml:space="preserve">Afternoon %</w:t>
            </w:r>
          </w:p>
        </w:tc>
        <w:tc>
          <w:tcPr>
            <w:tcBorders>
              <w:top w:val="none" w:sz="0" w:space="0" w:color="auto"/>
              <w:bottom w:val="none" w:sz="0" w:space="0" w:color="auto"/>
              <w:left w:val="none" w:sz="0" w:space="0" w:color="auto"/>
              <w:right w:val="none" w:sz="0" w:space="0" w:color="auto"/>
            </w:tcBorders>
          </w:tcPr>
          <w:p>
            <w:pPr>
              <w:pStyle w:val="Compact"/>
              <w:spacing w:line="240" w:lineRule="auto"/>
            </w:pPr>
            <w:r>
              <w:rPr>
                <w:rFonts w:ascii="Times New Roman" w:hAnsi="Times New Roman" w:eastAsia="Times New Roman" w:cs="Times New Roman"/>
                <w:sz w:val="20"/>
              </w:rPr>
              <w:t xml:space="preserve">46.3</w:t>
            </w:r>
          </w:p>
        </w:tc>
        <w:tc>
          <w:tcPr>
            <w:tcBorders>
              <w:top w:val="none" w:sz="0" w:space="0" w:color="auto"/>
              <w:bottom w:val="none" w:sz="0" w:space="0" w:color="auto"/>
              <w:left w:val="none" w:sz="0" w:space="0" w:color="auto"/>
              <w:right w:val="none" w:sz="0" w:space="0" w:color="auto"/>
            </w:tcBorders>
          </w:tcPr>
          <w:p>
            <w:pPr>
              <w:pStyle w:val="Compact"/>
              <w:spacing w:line="240" w:lineRule="auto"/>
            </w:pPr>
            <w:r>
              <w:rPr>
                <w:rFonts w:ascii="Times New Roman" w:hAnsi="Times New Roman" w:eastAsia="Times New Roman" w:cs="Times New Roman"/>
                <w:sz w:val="20"/>
              </w:rPr>
              <w:t xml:space="preserve">41.8</w:t>
            </w:r>
          </w:p>
        </w:tc>
      </w:tr>
      <w:tr>
        <w:tc>
          <w:tcPr>
            <w:tcBorders>
              <w:top w:val="none" w:sz="0" w:space="0" w:color="auto"/>
              <w:bottom w:val="none" w:sz="0" w:space="0" w:color="auto"/>
              <w:left w:val="none" w:sz="0" w:space="0" w:color="auto"/>
              <w:right w:val="none" w:sz="0" w:space="0" w:color="auto"/>
            </w:tcBorders>
          </w:tcPr>
          <w:p>
            <w:pPr>
              <w:pStyle w:val="Compact"/>
              <w:spacing w:line="240" w:lineRule="auto"/>
            </w:pPr>
            <w:r>
              <w:rPr>
                <w:rFonts w:ascii="Times New Roman" w:hAnsi="Times New Roman" w:eastAsia="Times New Roman" w:cs="Times New Roman"/>
                <w:sz w:val="20"/>
              </w:rPr>
              <w:t xml:space="preserve">Evening %</w:t>
            </w:r>
          </w:p>
        </w:tc>
        <w:tc>
          <w:tcPr>
            <w:tcBorders>
              <w:top w:val="none" w:sz="0" w:space="0" w:color="auto"/>
              <w:bottom w:val="none" w:sz="0" w:space="0" w:color="auto"/>
              <w:left w:val="none" w:sz="0" w:space="0" w:color="auto"/>
              <w:right w:val="none" w:sz="0" w:space="0" w:color="auto"/>
            </w:tcBorders>
          </w:tcPr>
          <w:p>
            <w:pPr>
              <w:pStyle w:val="Compact"/>
              <w:spacing w:line="240" w:lineRule="auto"/>
            </w:pPr>
            <w:r>
              <w:rPr>
                <w:rFonts w:ascii="Times New Roman" w:hAnsi="Times New Roman" w:eastAsia="Times New Roman" w:cs="Times New Roman"/>
                <w:sz w:val="20"/>
              </w:rPr>
              <w:t xml:space="preserve">7.9</w:t>
            </w:r>
          </w:p>
        </w:tc>
        <w:tc>
          <w:tcPr>
            <w:tcBorders>
              <w:top w:val="none" w:sz="0" w:space="0" w:color="auto"/>
              <w:bottom w:val="none" w:sz="0" w:space="0" w:color="auto"/>
              <w:left w:val="none" w:sz="0" w:space="0" w:color="auto"/>
              <w:right w:val="none" w:sz="0" w:space="0" w:color="auto"/>
            </w:tcBorders>
          </w:tcPr>
          <w:p>
            <w:pPr>
              <w:pStyle w:val="Compact"/>
              <w:spacing w:line="240" w:lineRule="auto"/>
            </w:pPr>
            <w:r>
              <w:rPr>
                <w:rFonts w:ascii="Times New Roman" w:hAnsi="Times New Roman" w:eastAsia="Times New Roman" w:cs="Times New Roman"/>
                <w:sz w:val="20"/>
              </w:rPr>
              <w:t xml:space="preserve">3.5</w:t>
            </w:r>
          </w:p>
        </w:tc>
      </w:tr>
      <w:tr>
        <w:tc>
          <w:tcPr>
            <w:tcBorders>
              <w:top w:val="none" w:sz="0" w:space="0" w:color="auto"/>
              <w:bottom w:val="none" w:sz="0" w:space="0" w:color="auto"/>
              <w:left w:val="none" w:sz="0" w:space="0" w:color="auto"/>
              <w:right w:val="none" w:sz="0" w:space="0" w:color="auto"/>
            </w:tcBorders>
          </w:tcPr>
          <w:p>
            <w:pPr>
              <w:pStyle w:val="Compact"/>
              <w:spacing w:line="240" w:lineRule="auto"/>
            </w:pPr>
            <w:r>
              <w:rPr>
                <w:rFonts w:ascii="Times New Roman" w:hAnsi="Times New Roman" w:eastAsia="Times New Roman" w:cs="Times New Roman"/>
                <w:sz w:val="20"/>
              </w:rPr>
              <w:t xml:space="preserve">Weekend %</w:t>
            </w:r>
          </w:p>
        </w:tc>
        <w:tc>
          <w:tcPr>
            <w:tcBorders>
              <w:top w:val="none" w:sz="0" w:space="0" w:color="auto"/>
              <w:bottom w:val="none" w:sz="0" w:space="0" w:color="auto"/>
              <w:left w:val="none" w:sz="0" w:space="0" w:color="auto"/>
              <w:right w:val="none" w:sz="0" w:space="0" w:color="auto"/>
            </w:tcBorders>
          </w:tcPr>
          <w:p>
            <w:pPr>
              <w:pStyle w:val="Compact"/>
              <w:spacing w:line="240" w:lineRule="auto"/>
            </w:pPr>
            <w:r>
              <w:rPr>
                <w:rFonts w:ascii="Times New Roman" w:hAnsi="Times New Roman" w:eastAsia="Times New Roman" w:cs="Times New Roman"/>
                <w:sz w:val="20"/>
              </w:rPr>
              <w:t xml:space="preserve">2.5</w:t>
            </w:r>
          </w:p>
        </w:tc>
        <w:tc>
          <w:tcPr>
            <w:tcBorders>
              <w:top w:val="none" w:sz="0" w:space="0" w:color="auto"/>
              <w:bottom w:val="none" w:sz="0" w:space="0" w:color="auto"/>
              <w:left w:val="none" w:sz="0" w:space="0" w:color="auto"/>
              <w:right w:val="none" w:sz="0" w:space="0" w:color="auto"/>
            </w:tcBorders>
          </w:tcPr>
          <w:p>
            <w:pPr>
              <w:pStyle w:val="Compact"/>
              <w:spacing w:line="240" w:lineRule="auto"/>
            </w:pPr>
            <w:r>
              <w:rPr>
                <w:rFonts w:ascii="Times New Roman" w:hAnsi="Times New Roman" w:eastAsia="Times New Roman" w:cs="Times New Roman"/>
                <w:sz w:val="20"/>
              </w:rPr>
              <w:t xml:space="preserve">1.6</w:t>
            </w:r>
          </w:p>
        </w:tc>
      </w:tr>
      <w:tr>
        <w:tc>
          <w:tcPr>
            <w:tcBorders>
              <w:top w:val="none" w:sz="0" w:space="0" w:color="auto"/>
              <w:bottom w:val="single" w:sz="12" w:space="0" w:color="000000"/>
              <w:left w:val="none" w:sz="0" w:space="0" w:color="auto"/>
              <w:right w:val="none" w:sz="0" w:space="0" w:color="auto"/>
            </w:tcBorders>
          </w:tcPr>
          <w:p>
            <w:pPr>
              <w:pStyle w:val="Compact"/>
              <w:spacing w:line="240" w:lineRule="auto"/>
            </w:pPr>
            <w:r>
              <w:rPr>
                <w:rFonts w:ascii="Times New Roman" w:hAnsi="Times New Roman" w:eastAsia="Times New Roman" w:cs="Times New Roman"/>
                <w:sz w:val="20"/>
              </w:rPr>
              <w:t xml:space="preserve">Mean hour comparison</w:t>
            </w:r>
          </w:p>
        </w:tc>
        <w:tc>
          <w:tcPr>
            <w:tcBorders>
              <w:top w:val="none" w:sz="0" w:space="0" w:color="auto"/>
              <w:bottom w:val="single" w:sz="12" w:space="0" w:color="000000"/>
              <w:left w:val="none" w:sz="0" w:space="0" w:color="auto"/>
              <w:right w:val="none" w:sz="0" w:space="0" w:color="auto"/>
            </w:tcBorders>
          </w:tcPr>
          <w:p>
            <w:pPr>
              <w:pStyle w:val="Compact"/>
              <w:spacing w:line="240" w:lineRule="auto"/>
            </w:pPr>
            <w:r>
              <w:rPr>
                <w:rFonts w:ascii="Times New Roman" w:hAnsi="Times New Roman" w:eastAsia="Times New Roman" w:cs="Times New Roman"/>
                <w:sz w:val="20"/>
              </w:rPr>
              <w:t xml:space="preserve">Mann-Whitney U = 3,562, p = 0.223</w:t>
            </w:r>
          </w:p>
        </w:tc>
        <w:tc>
          <w:tcPr>
            <w:tcBorders>
              <w:top w:val="none" w:sz="0" w:space="0" w:color="auto"/>
              <w:bottom w:val="single" w:sz="12" w:space="0" w:color="000000"/>
              <w:left w:val="none" w:sz="0" w:space="0" w:color="auto"/>
              <w:right w:val="none" w:sz="0" w:space="0" w:color="auto"/>
            </w:tcBorders>
          </w:tcPr>
          <w:p>
            <w:pPr>
              <w:pStyle w:val="Compact"/>
              <w:spacing w:line="240" w:lineRule="auto"/>
            </w:pPr>
          </w:p>
        </w:tc>
      </w:tr>
    </w:tbl>
    <w:p>
      <w:pPr>
        <w:pStyle w:val="BodyText"/>
        <w:spacing w:line="480" w:lineRule="auto"/>
      </w:pPr>
      <w:r>
        <w:rPr>
          <w:rFonts w:ascii="Times New Roman" w:hAnsi="Times New Roman" w:eastAsia="Times New Roman" w:cs="Times New Roman"/>
          <w:sz w:val="24"/>
        </w:rPr>
        <w:t xml:space="preserve">Note: Top 20% and bottom 50% defined by individual teaching volume. Mean hour comparison tests whether the average teaching hour differs between groups.</w:t>
      </w:r>
    </w:p>
    <w:bookmarkEnd w:id="12"/>
    <w:bookmarkStart w:id="13" w:name="Xc8164aab4338cd980cee25d23b14cac9ca30ef3"/>
    <w:p>
      <w:pPr>
        <w:pStyle w:val="Heading2"/>
        <w:spacing w:line="480" w:lineRule="auto"/>
      </w:pPr>
      <w:r>
        <w:rPr>
          <w:rFonts w:ascii="Times New Roman" w:hAnsi="Times New Roman" w:eastAsia="Times New Roman" w:cs="Times New Roman"/>
          <w:b/>
          <w:color w:val="000000"/>
          <w:sz w:val="26"/>
        </w:rPr>
        <w:t xml:space="preserve">Supplementary Table S3. Sensitivity Analyses: Small-Sample Gini Correction and Evening Threshold</w:t>
      </w:r>
    </w:p>
    <w:p>
      <w:pPr>
        <w:pStyle w:val="FirstParagraph"/>
        <w:spacing w:line="480" w:lineRule="auto"/>
      </w:pPr>
      <w:r>
        <w:rPr>
          <w:rFonts w:ascii="Times New Roman" w:hAnsi="Times New Roman" w:eastAsia="Times New Roman" w:cs="Times New Roman"/>
          <w:b/>
          <w:bCs/>
          <w:sz w:val="24"/>
        </w:rPr>
        <w:t xml:space="preserve">Panel A: Small-sample Gini correction G* = G x N/(N-1)</w:t>
      </w:r>
    </w:p>
    <w:tbl>
      <w:tblPr>
        <w:tblStyle w:val="Table"/>
        <w:tblW w:type="pct" w:w="5000"/>
        <w:tblLayout w:type="fixed"/>
        <w:tblLook w:firstRow="1" w:lastRow="0" w:firstColumn="0" w:lastColumn="0" w:noHBand="0" w:noVBand="0" w:val="0020"/>
      </w:tblPr>
      <w:tblGrid>
        <w:gridCol w:w="1320"/>
        <w:gridCol w:w="1320"/>
        <w:gridCol w:w="1320"/>
        <w:gridCol w:w="1320"/>
        <w:gridCol w:w="1320"/>
        <w:gridCol w:w="1320"/>
      </w:tblGrid>
      <w:tr>
        <w:trPr>
          <w:tblHeader w:val="on"/>
        </w:trPr>
        <w:tc>
          <w:tcPr>
            <w:tcBorders>
              <w:top w:val="single" w:sz="12" w:space="0" w:color="000000"/>
              <w:bottom w:val="single" w:sz="6" w:space="0" w:color="000000"/>
              <w:left w:val="none" w:sz="0" w:space="0" w:color="auto"/>
              <w:right w:val="none" w:sz="0" w:space="0" w:color="auto"/>
            </w:tcBorders>
          </w:tcPr>
          <w:p>
            <w:pPr>
              <w:pStyle w:val="Compact"/>
              <w:spacing w:line="240" w:lineRule="auto"/>
            </w:pPr>
            <w:r>
              <w:rPr>
                <w:rFonts w:ascii="Times New Roman" w:hAnsi="Times New Roman" w:eastAsia="Times New Roman" w:cs="Times New Roman"/>
                <w:sz w:val="20"/>
              </w:rPr>
              <w:t xml:space="preserve">Level</w:t>
            </w:r>
          </w:p>
        </w:tc>
        <w:tc>
          <w:tcPr>
            <w:tcBorders>
              <w:top w:val="single" w:sz="12" w:space="0" w:color="000000"/>
              <w:bottom w:val="single" w:sz="6" w:space="0" w:color="000000"/>
              <w:left w:val="none" w:sz="0" w:space="0" w:color="auto"/>
              <w:right w:val="none" w:sz="0" w:space="0" w:color="auto"/>
            </w:tcBorders>
          </w:tcPr>
          <w:p>
            <w:pPr>
              <w:pStyle w:val="Compact"/>
              <w:spacing w:line="240" w:lineRule="auto"/>
            </w:pPr>
            <w:r>
              <w:rPr>
                <w:rFonts w:ascii="Times New Roman" w:hAnsi="Times New Roman" w:eastAsia="Times New Roman" w:cs="Times New Roman"/>
                <w:sz w:val="20"/>
              </w:rPr>
              <w:t xml:space="preserve">G</w:t>
            </w:r>
          </w:p>
        </w:tc>
        <w:tc>
          <w:tcPr>
            <w:tcBorders>
              <w:top w:val="single" w:sz="12" w:space="0" w:color="000000"/>
              <w:bottom w:val="single" w:sz="6" w:space="0" w:color="000000"/>
              <w:left w:val="none" w:sz="0" w:space="0" w:color="auto"/>
              <w:right w:val="none" w:sz="0" w:space="0" w:color="auto"/>
            </w:tcBorders>
          </w:tcPr>
          <w:p>
            <w:pPr>
              <w:pStyle w:val="Compact"/>
              <w:spacing w:line="240" w:lineRule="auto"/>
            </w:pPr>
            <w:r>
              <w:rPr>
                <w:rFonts w:ascii="Times New Roman" w:hAnsi="Times New Roman" w:eastAsia="Times New Roman" w:cs="Times New Roman"/>
                <w:sz w:val="20"/>
              </w:rPr>
              <w:t xml:space="preserve">G*</w:t>
            </w:r>
          </w:p>
        </w:tc>
        <w:tc>
          <w:tcPr>
            <w:tcBorders>
              <w:top w:val="single" w:sz="12" w:space="0" w:color="000000"/>
              <w:bottom w:val="single" w:sz="6" w:space="0" w:color="000000"/>
              <w:left w:val="none" w:sz="0" w:space="0" w:color="auto"/>
              <w:right w:val="none" w:sz="0" w:space="0" w:color="auto"/>
            </w:tcBorders>
          </w:tcPr>
          <w:p>
            <w:pPr>
              <w:pStyle w:val="Compact"/>
              <w:spacing w:line="240" w:lineRule="auto"/>
            </w:pPr>
            <w:r>
              <w:rPr>
                <w:rFonts w:ascii="Times New Roman" w:hAnsi="Times New Roman" w:eastAsia="Times New Roman" w:cs="Times New Roman"/>
                <w:sz w:val="20"/>
              </w:rPr>
              <w:t xml:space="preserve">N</w:t>
            </w:r>
          </w:p>
        </w:tc>
        <w:tc>
          <w:tcPr>
            <w:tcBorders>
              <w:top w:val="single" w:sz="12" w:space="0" w:color="000000"/>
              <w:bottom w:val="single" w:sz="6" w:space="0" w:color="000000"/>
              <w:left w:val="none" w:sz="0" w:space="0" w:color="auto"/>
              <w:right w:val="none" w:sz="0" w:space="0" w:color="auto"/>
            </w:tcBorders>
          </w:tcPr>
          <w:p>
            <w:pPr>
              <w:pStyle w:val="Compact"/>
              <w:spacing w:line="240" w:lineRule="auto"/>
            </w:pPr>
            <w:r>
              <w:rPr>
                <w:rFonts w:ascii="Times New Roman" w:hAnsi="Times New Roman" w:eastAsia="Times New Roman" w:cs="Times New Roman"/>
                <w:sz w:val="20"/>
              </w:rPr>
              <w:t xml:space="preserve">Difference</w:t>
            </w:r>
          </w:p>
        </w:tc>
        <w:tc>
          <w:tcPr>
            <w:tcBorders>
              <w:top w:val="single" w:sz="12" w:space="0" w:color="000000"/>
              <w:bottom w:val="single" w:sz="6" w:space="0" w:color="000000"/>
              <w:left w:val="none" w:sz="0" w:space="0" w:color="auto"/>
              <w:right w:val="none" w:sz="0" w:space="0" w:color="auto"/>
            </w:tcBorders>
          </w:tcPr>
          <w:p>
            <w:pPr>
              <w:pStyle w:val="Compact"/>
              <w:spacing w:line="240" w:lineRule="auto"/>
            </w:pPr>
            <w:r>
              <w:rPr>
                <w:rFonts w:ascii="Times New Roman" w:hAnsi="Times New Roman" w:eastAsia="Times New Roman" w:cs="Times New Roman"/>
                <w:sz w:val="20"/>
              </w:rPr>
              <w:t xml:space="preserve">% Change</w:t>
            </w:r>
          </w:p>
        </w:tc>
      </w:tr>
      <w:tr>
        <w:tc>
          <w:tcPr>
            <w:tcBorders>
              <w:top w:val="none" w:sz="0" w:space="0" w:color="auto"/>
              <w:bottom w:val="none" w:sz="0" w:space="0" w:color="auto"/>
              <w:left w:val="none" w:sz="0" w:space="0" w:color="auto"/>
              <w:right w:val="none" w:sz="0" w:space="0" w:color="auto"/>
            </w:tcBorders>
          </w:tcPr>
          <w:p>
            <w:pPr>
              <w:pStyle w:val="Compact"/>
              <w:spacing w:line="240" w:lineRule="auto"/>
            </w:pPr>
            <w:r>
              <w:rPr>
                <w:rFonts w:ascii="Times New Roman" w:hAnsi="Times New Roman" w:eastAsia="Times New Roman" w:cs="Times New Roman"/>
                <w:sz w:val="20"/>
              </w:rPr>
              <w:t xml:space="preserve">Hospital-wide</w:t>
            </w:r>
          </w:p>
        </w:tc>
        <w:tc>
          <w:tcPr>
            <w:tcBorders>
              <w:top w:val="none" w:sz="0" w:space="0" w:color="auto"/>
              <w:bottom w:val="none" w:sz="0" w:space="0" w:color="auto"/>
              <w:left w:val="none" w:sz="0" w:space="0" w:color="auto"/>
              <w:right w:val="none" w:sz="0" w:space="0" w:color="auto"/>
            </w:tcBorders>
          </w:tcPr>
          <w:p>
            <w:pPr>
              <w:pStyle w:val="Compact"/>
              <w:spacing w:line="240" w:lineRule="auto"/>
            </w:pPr>
            <w:r>
              <w:rPr>
                <w:rFonts w:ascii="Times New Roman" w:hAnsi="Times New Roman" w:eastAsia="Times New Roman" w:cs="Times New Roman"/>
                <w:sz w:val="20"/>
              </w:rPr>
              <w:t xml:space="preserve">0.554</w:t>
            </w:r>
          </w:p>
        </w:tc>
        <w:tc>
          <w:tcPr>
            <w:tcBorders>
              <w:top w:val="none" w:sz="0" w:space="0" w:color="auto"/>
              <w:bottom w:val="none" w:sz="0" w:space="0" w:color="auto"/>
              <w:left w:val="none" w:sz="0" w:space="0" w:color="auto"/>
              <w:right w:val="none" w:sz="0" w:space="0" w:color="auto"/>
            </w:tcBorders>
          </w:tcPr>
          <w:p>
            <w:pPr>
              <w:pStyle w:val="Compact"/>
              <w:spacing w:line="240" w:lineRule="auto"/>
            </w:pPr>
            <w:r>
              <w:rPr>
                <w:rFonts w:ascii="Times New Roman" w:hAnsi="Times New Roman" w:eastAsia="Times New Roman" w:cs="Times New Roman"/>
                <w:sz w:val="20"/>
              </w:rPr>
              <w:t xml:space="preserve">0.556</w:t>
            </w:r>
          </w:p>
        </w:tc>
        <w:tc>
          <w:tcPr>
            <w:tcBorders>
              <w:top w:val="none" w:sz="0" w:space="0" w:color="auto"/>
              <w:bottom w:val="none" w:sz="0" w:space="0" w:color="auto"/>
              <w:left w:val="none" w:sz="0" w:space="0" w:color="auto"/>
              <w:right w:val="none" w:sz="0" w:space="0" w:color="auto"/>
            </w:tcBorders>
          </w:tcPr>
          <w:p>
            <w:pPr>
              <w:pStyle w:val="Compact"/>
              <w:spacing w:line="240" w:lineRule="auto"/>
            </w:pPr>
            <w:r>
              <w:rPr>
                <w:rFonts w:ascii="Times New Roman" w:hAnsi="Times New Roman" w:eastAsia="Times New Roman" w:cs="Times New Roman"/>
                <w:sz w:val="20"/>
              </w:rPr>
              <w:t xml:space="preserve">356</w:t>
            </w:r>
          </w:p>
        </w:tc>
        <w:tc>
          <w:tcPr>
            <w:tcBorders>
              <w:top w:val="none" w:sz="0" w:space="0" w:color="auto"/>
              <w:bottom w:val="none" w:sz="0" w:space="0" w:color="auto"/>
              <w:left w:val="none" w:sz="0" w:space="0" w:color="auto"/>
              <w:right w:val="none" w:sz="0" w:space="0" w:color="auto"/>
            </w:tcBorders>
          </w:tcPr>
          <w:p>
            <w:pPr>
              <w:pStyle w:val="Compact"/>
              <w:spacing w:line="240" w:lineRule="auto"/>
            </w:pPr>
            <w:r>
              <w:rPr>
                <w:rFonts w:ascii="Times New Roman" w:hAnsi="Times New Roman" w:eastAsia="Times New Roman" w:cs="Times New Roman"/>
                <w:sz w:val="20"/>
              </w:rPr>
              <w:t xml:space="preserve">+0.002</w:t>
            </w:r>
          </w:p>
        </w:tc>
        <w:tc>
          <w:tcPr>
            <w:tcBorders>
              <w:top w:val="none" w:sz="0" w:space="0" w:color="auto"/>
              <w:bottom w:val="none" w:sz="0" w:space="0" w:color="auto"/>
              <w:left w:val="none" w:sz="0" w:space="0" w:color="auto"/>
              <w:right w:val="none" w:sz="0" w:space="0" w:color="auto"/>
            </w:tcBorders>
          </w:tcPr>
          <w:p>
            <w:pPr>
              <w:pStyle w:val="Compact"/>
              <w:spacing w:line="240" w:lineRule="auto"/>
            </w:pPr>
            <w:r>
              <w:rPr>
                <w:rFonts w:ascii="Times New Roman" w:hAnsi="Times New Roman" w:eastAsia="Times New Roman" w:cs="Times New Roman"/>
                <w:sz w:val="20"/>
              </w:rPr>
              <w:t xml:space="preserve">+0.3%</w:t>
            </w:r>
          </w:p>
        </w:tc>
      </w:tr>
      <w:tr>
        <w:tc>
          <w:tcPr>
            <w:tcBorders>
              <w:top w:val="none" w:sz="0" w:space="0" w:color="auto"/>
              <w:bottom w:val="none" w:sz="0" w:space="0" w:color="auto"/>
              <w:left w:val="none" w:sz="0" w:space="0" w:color="auto"/>
              <w:right w:val="none" w:sz="0" w:space="0" w:color="auto"/>
            </w:tcBorders>
          </w:tcPr>
          <w:p>
            <w:pPr>
              <w:pStyle w:val="Compact"/>
              <w:spacing w:line="240" w:lineRule="auto"/>
            </w:pPr>
            <w:r>
              <w:rPr>
                <w:rFonts w:ascii="Times New Roman" w:hAnsi="Times New Roman" w:eastAsia="Times New Roman" w:cs="Times New Roman"/>
                <w:sz w:val="20"/>
              </w:rPr>
              <w:t xml:space="preserve">Dept. range (N ≥ 5)</w:t>
            </w:r>
          </w:p>
        </w:tc>
        <w:tc>
          <w:tcPr>
            <w:tcBorders>
              <w:top w:val="none" w:sz="0" w:space="0" w:color="auto"/>
              <w:bottom w:val="none" w:sz="0" w:space="0" w:color="auto"/>
              <w:left w:val="none" w:sz="0" w:space="0" w:color="auto"/>
              <w:right w:val="none" w:sz="0" w:space="0" w:color="auto"/>
            </w:tcBorders>
          </w:tcPr>
          <w:p>
            <w:pPr>
              <w:pStyle w:val="Compact"/>
              <w:spacing w:line="240" w:lineRule="auto"/>
            </w:pPr>
            <w:r>
              <w:rPr>
                <w:rFonts w:ascii="Times New Roman" w:hAnsi="Times New Roman" w:eastAsia="Times New Roman" w:cs="Times New Roman"/>
                <w:sz w:val="20"/>
              </w:rPr>
              <w:t xml:space="preserve">0.133–0.702</w:t>
            </w:r>
          </w:p>
        </w:tc>
        <w:tc>
          <w:tcPr>
            <w:tcBorders>
              <w:top w:val="none" w:sz="0" w:space="0" w:color="auto"/>
              <w:bottom w:val="none" w:sz="0" w:space="0" w:color="auto"/>
              <w:left w:val="none" w:sz="0" w:space="0" w:color="auto"/>
              <w:right w:val="none" w:sz="0" w:space="0" w:color="auto"/>
            </w:tcBorders>
          </w:tcPr>
          <w:p>
            <w:pPr>
              <w:pStyle w:val="Compact"/>
              <w:spacing w:line="240" w:lineRule="auto"/>
            </w:pPr>
            <w:r>
              <w:rPr>
                <w:rFonts w:ascii="Times New Roman" w:hAnsi="Times New Roman" w:eastAsia="Times New Roman" w:cs="Times New Roman"/>
                <w:sz w:val="20"/>
              </w:rPr>
              <w:t xml:space="preserve">0.148–0.724</w:t>
            </w:r>
          </w:p>
        </w:tc>
        <w:tc>
          <w:tcPr>
            <w:tcBorders>
              <w:top w:val="none" w:sz="0" w:space="0" w:color="auto"/>
              <w:bottom w:val="none" w:sz="0" w:space="0" w:color="auto"/>
              <w:left w:val="none" w:sz="0" w:space="0" w:color="auto"/>
              <w:right w:val="none" w:sz="0" w:space="0" w:color="auto"/>
            </w:tcBorders>
          </w:tcPr>
          <w:p>
            <w:pPr>
              <w:pStyle w:val="Compact"/>
              <w:spacing w:line="240" w:lineRule="auto"/>
            </w:pPr>
            <w:r>
              <w:rPr>
                <w:rFonts w:ascii="Times New Roman" w:hAnsi="Times New Roman" w:eastAsia="Times New Roman" w:cs="Times New Roman"/>
                <w:sz w:val="20"/>
              </w:rPr>
              <w:t xml:space="preserve">–</w:t>
            </w:r>
          </w:p>
        </w:tc>
        <w:tc>
          <w:tcPr>
            <w:tcBorders>
              <w:top w:val="none" w:sz="0" w:space="0" w:color="auto"/>
              <w:bottom w:val="none" w:sz="0" w:space="0" w:color="auto"/>
              <w:left w:val="none" w:sz="0" w:space="0" w:color="auto"/>
              <w:right w:val="none" w:sz="0" w:space="0" w:color="auto"/>
            </w:tcBorders>
          </w:tcPr>
          <w:p>
            <w:pPr>
              <w:pStyle w:val="Compact"/>
              <w:spacing w:line="240" w:lineRule="auto"/>
            </w:pPr>
            <w:r>
              <w:rPr>
                <w:rFonts w:ascii="Times New Roman" w:hAnsi="Times New Roman" w:eastAsia="Times New Roman" w:cs="Times New Roman"/>
                <w:sz w:val="20"/>
              </w:rPr>
              <w:t xml:space="preserve">–</w:t>
            </w:r>
          </w:p>
        </w:tc>
        <w:tc>
          <w:tcPr>
            <w:tcBorders>
              <w:top w:val="none" w:sz="0" w:space="0" w:color="auto"/>
              <w:bottom w:val="none" w:sz="0" w:space="0" w:color="auto"/>
              <w:left w:val="none" w:sz="0" w:space="0" w:color="auto"/>
              <w:right w:val="none" w:sz="0" w:space="0" w:color="auto"/>
            </w:tcBorders>
          </w:tcPr>
          <w:p>
            <w:pPr>
              <w:pStyle w:val="Compact"/>
              <w:spacing w:line="240" w:lineRule="auto"/>
            </w:pPr>
            <w:r>
              <w:rPr>
                <w:rFonts w:ascii="Times New Roman" w:hAnsi="Times New Roman" w:eastAsia="Times New Roman" w:cs="Times New Roman"/>
                <w:sz w:val="20"/>
              </w:rPr>
              <w:t xml:space="preserve">–</w:t>
            </w:r>
          </w:p>
        </w:tc>
      </w:tr>
      <w:tr>
        <w:tc>
          <w:tcPr>
            <w:tcBorders>
              <w:top w:val="none" w:sz="0" w:space="0" w:color="auto"/>
              <w:bottom w:val="none" w:sz="0" w:space="0" w:color="auto"/>
              <w:left w:val="none" w:sz="0" w:space="0" w:color="auto"/>
              <w:right w:val="none" w:sz="0" w:space="0" w:color="auto"/>
            </w:tcBorders>
          </w:tcPr>
          <w:p>
            <w:pPr>
              <w:pStyle w:val="Compact"/>
              <w:spacing w:line="240" w:lineRule="auto"/>
            </w:pPr>
            <w:r>
              <w:rPr>
                <w:rFonts w:ascii="Times New Roman" w:hAnsi="Times New Roman" w:eastAsia="Times New Roman" w:cs="Times New Roman"/>
                <w:sz w:val="20"/>
              </w:rPr>
              <w:t xml:space="preserve">Volume–G correlation (N ≥ 5)</w:t>
            </w:r>
          </w:p>
        </w:tc>
        <w:tc>
          <w:tcPr>
            <w:tcBorders>
              <w:top w:val="none" w:sz="0" w:space="0" w:color="auto"/>
              <w:bottom w:val="none" w:sz="0" w:space="0" w:color="auto"/>
              <w:left w:val="none" w:sz="0" w:space="0" w:color="auto"/>
              <w:right w:val="none" w:sz="0" w:space="0" w:color="auto"/>
            </w:tcBorders>
          </w:tcPr>
          <w:p>
            <w:pPr>
              <w:pStyle w:val="Compact"/>
              <w:spacing w:line="240" w:lineRule="auto"/>
            </w:pPr>
            <w:r>
              <w:rPr>
                <w:rFonts w:ascii="Times New Roman" w:hAnsi="Times New Roman" w:eastAsia="Times New Roman" w:cs="Times New Roman"/>
                <w:sz w:val="20"/>
              </w:rPr>
              <w:t xml:space="preserve">rho = 0.589, p = 0.004</w:t>
            </w:r>
          </w:p>
        </w:tc>
        <w:tc>
          <w:tcPr>
            <w:tcBorders>
              <w:top w:val="none" w:sz="0" w:space="0" w:color="auto"/>
              <w:bottom w:val="none" w:sz="0" w:space="0" w:color="auto"/>
              <w:left w:val="none" w:sz="0" w:space="0" w:color="auto"/>
              <w:right w:val="none" w:sz="0" w:space="0" w:color="auto"/>
            </w:tcBorders>
          </w:tcPr>
          <w:p>
            <w:pPr>
              <w:pStyle w:val="Compact"/>
              <w:spacing w:line="240" w:lineRule="auto"/>
            </w:pPr>
            <w:r>
              <w:rPr>
                <w:rFonts w:ascii="Times New Roman" w:hAnsi="Times New Roman" w:eastAsia="Times New Roman" w:cs="Times New Roman"/>
                <w:sz w:val="20"/>
              </w:rPr>
              <w:t xml:space="preserve">rho = 0.522, p = 0.013</w:t>
            </w:r>
          </w:p>
        </w:tc>
        <w:tc>
          <w:tcPr>
            <w:tcBorders>
              <w:top w:val="none" w:sz="0" w:space="0" w:color="auto"/>
              <w:bottom w:val="none" w:sz="0" w:space="0" w:color="auto"/>
              <w:left w:val="none" w:sz="0" w:space="0" w:color="auto"/>
              <w:right w:val="none" w:sz="0" w:space="0" w:color="auto"/>
            </w:tcBorders>
          </w:tcPr>
          <w:p>
            <w:pPr>
              <w:pStyle w:val="Compact"/>
              <w:spacing w:line="240" w:lineRule="auto"/>
            </w:pPr>
            <w:r>
              <w:rPr>
                <w:rFonts w:ascii="Times New Roman" w:hAnsi="Times New Roman" w:eastAsia="Times New Roman" w:cs="Times New Roman"/>
                <w:sz w:val="20"/>
              </w:rPr>
              <w:t xml:space="preserve">22</w:t>
            </w:r>
          </w:p>
        </w:tc>
        <w:tc>
          <w:tcPr>
            <w:tcBorders>
              <w:top w:val="none" w:sz="0" w:space="0" w:color="auto"/>
              <w:bottom w:val="none" w:sz="0" w:space="0" w:color="auto"/>
              <w:left w:val="none" w:sz="0" w:space="0" w:color="auto"/>
              <w:right w:val="none" w:sz="0" w:space="0" w:color="auto"/>
            </w:tcBorders>
          </w:tcPr>
          <w:p>
            <w:pPr>
              <w:pStyle w:val="Compact"/>
              <w:spacing w:line="240" w:lineRule="auto"/>
            </w:pPr>
            <w:r>
              <w:rPr>
                <w:rFonts w:ascii="Times New Roman" w:hAnsi="Times New Roman" w:eastAsia="Times New Roman" w:cs="Times New Roman"/>
                <w:sz w:val="20"/>
              </w:rPr>
              <w:t xml:space="preserve">–</w:t>
            </w:r>
          </w:p>
        </w:tc>
        <w:tc>
          <w:tcPr>
            <w:tcBorders>
              <w:top w:val="none" w:sz="0" w:space="0" w:color="auto"/>
              <w:bottom w:val="none" w:sz="0" w:space="0" w:color="auto"/>
              <w:left w:val="none" w:sz="0" w:space="0" w:color="auto"/>
              <w:right w:val="none" w:sz="0" w:space="0" w:color="auto"/>
            </w:tcBorders>
          </w:tcPr>
          <w:p>
            <w:pPr>
              <w:pStyle w:val="Compact"/>
              <w:spacing w:line="240" w:lineRule="auto"/>
            </w:pPr>
            <w:r>
              <w:rPr>
                <w:rFonts w:ascii="Times New Roman" w:hAnsi="Times New Roman" w:eastAsia="Times New Roman" w:cs="Times New Roman"/>
                <w:sz w:val="20"/>
              </w:rPr>
              <w:t xml:space="preserve">–</w:t>
            </w:r>
          </w:p>
        </w:tc>
      </w:tr>
      <w:tr>
        <w:tc>
          <w:tcPr>
            <w:tcBorders>
              <w:top w:val="none" w:sz="0" w:space="0" w:color="auto"/>
              <w:bottom w:val="single" w:sz="12" w:space="0" w:color="000000"/>
              <w:left w:val="none" w:sz="0" w:space="0" w:color="auto"/>
              <w:right w:val="none" w:sz="0" w:space="0" w:color="auto"/>
            </w:tcBorders>
          </w:tcPr>
          <w:p>
            <w:pPr>
              <w:pStyle w:val="Compact"/>
              <w:spacing w:line="240" w:lineRule="auto"/>
            </w:pPr>
            <w:r>
              <w:rPr>
                <w:rFonts w:ascii="Times New Roman" w:hAnsi="Times New Roman" w:eastAsia="Times New Roman" w:cs="Times New Roman"/>
                <w:sz w:val="20"/>
              </w:rPr>
              <w:t xml:space="preserve">G vs G* rank correlation</w:t>
            </w:r>
          </w:p>
        </w:tc>
        <w:tc>
          <w:tcPr>
            <w:tcBorders>
              <w:top w:val="none" w:sz="0" w:space="0" w:color="auto"/>
              <w:bottom w:val="single" w:sz="12" w:space="0" w:color="000000"/>
              <w:left w:val="none" w:sz="0" w:space="0" w:color="auto"/>
              <w:right w:val="none" w:sz="0" w:space="0" w:color="auto"/>
            </w:tcBorders>
          </w:tcPr>
          <w:p>
            <w:pPr>
              <w:pStyle w:val="Compact"/>
              <w:spacing w:line="240" w:lineRule="auto"/>
            </w:pPr>
            <w:r>
              <w:rPr>
                <w:rFonts w:ascii="Times New Roman" w:hAnsi="Times New Roman" w:eastAsia="Times New Roman" w:cs="Times New Roman"/>
                <w:sz w:val="20"/>
              </w:rPr>
              <w:t xml:space="preserve">rho = 0.953 (n = 26)</w:t>
            </w:r>
          </w:p>
        </w:tc>
        <w:tc>
          <w:tcPr>
            <w:tcBorders>
              <w:top w:val="none" w:sz="0" w:space="0" w:color="auto"/>
              <w:bottom w:val="single" w:sz="12" w:space="0" w:color="000000"/>
              <w:left w:val="none" w:sz="0" w:space="0" w:color="auto"/>
              <w:right w:val="none" w:sz="0" w:space="0" w:color="auto"/>
            </w:tcBorders>
          </w:tcPr>
          <w:p>
            <w:pPr>
              <w:pStyle w:val="Compact"/>
              <w:spacing w:line="240" w:lineRule="auto"/>
            </w:pPr>
            <w:r>
              <w:rPr>
                <w:rFonts w:ascii="Times New Roman" w:hAnsi="Times New Roman" w:eastAsia="Times New Roman" w:cs="Times New Roman"/>
                <w:sz w:val="20"/>
              </w:rPr>
              <w:t xml:space="preserve">–</w:t>
            </w:r>
          </w:p>
        </w:tc>
        <w:tc>
          <w:tcPr>
            <w:tcBorders>
              <w:top w:val="none" w:sz="0" w:space="0" w:color="auto"/>
              <w:bottom w:val="single" w:sz="12" w:space="0" w:color="000000"/>
              <w:left w:val="none" w:sz="0" w:space="0" w:color="auto"/>
              <w:right w:val="none" w:sz="0" w:space="0" w:color="auto"/>
            </w:tcBorders>
          </w:tcPr>
          <w:p>
            <w:pPr>
              <w:pStyle w:val="Compact"/>
              <w:spacing w:line="240" w:lineRule="auto"/>
            </w:pPr>
            <w:r>
              <w:rPr>
                <w:rFonts w:ascii="Times New Roman" w:hAnsi="Times New Roman" w:eastAsia="Times New Roman" w:cs="Times New Roman"/>
                <w:sz w:val="20"/>
              </w:rPr>
              <w:t xml:space="preserve">–</w:t>
            </w:r>
          </w:p>
        </w:tc>
        <w:tc>
          <w:tcPr>
            <w:tcBorders>
              <w:top w:val="none" w:sz="0" w:space="0" w:color="auto"/>
              <w:bottom w:val="single" w:sz="12" w:space="0" w:color="000000"/>
              <w:left w:val="none" w:sz="0" w:space="0" w:color="auto"/>
              <w:right w:val="none" w:sz="0" w:space="0" w:color="auto"/>
            </w:tcBorders>
          </w:tcPr>
          <w:p>
            <w:pPr>
              <w:pStyle w:val="Compact"/>
              <w:spacing w:line="240" w:lineRule="auto"/>
            </w:pPr>
            <w:r>
              <w:rPr>
                <w:rFonts w:ascii="Times New Roman" w:hAnsi="Times New Roman" w:eastAsia="Times New Roman" w:cs="Times New Roman"/>
                <w:sz w:val="20"/>
              </w:rPr>
              <w:t xml:space="preserve">–</w:t>
            </w:r>
          </w:p>
        </w:tc>
        <w:tc>
          <w:tcPr>
            <w:tcBorders>
              <w:top w:val="none" w:sz="0" w:space="0" w:color="auto"/>
              <w:bottom w:val="single" w:sz="12" w:space="0" w:color="000000"/>
              <w:left w:val="none" w:sz="0" w:space="0" w:color="auto"/>
              <w:right w:val="none" w:sz="0" w:space="0" w:color="auto"/>
            </w:tcBorders>
          </w:tcPr>
          <w:p>
            <w:pPr>
              <w:pStyle w:val="Compact"/>
              <w:spacing w:line="240" w:lineRule="auto"/>
            </w:pPr>
            <w:r>
              <w:rPr>
                <w:rFonts w:ascii="Times New Roman" w:hAnsi="Times New Roman" w:eastAsia="Times New Roman" w:cs="Times New Roman"/>
                <w:sz w:val="20"/>
              </w:rPr>
              <w:t xml:space="preserve">–</w:t>
            </w:r>
          </w:p>
        </w:tc>
      </w:tr>
    </w:tbl>
    <w:p>
      <w:pPr>
        <w:pStyle w:val="BodyText"/>
        <w:spacing w:line="480" w:lineRule="auto"/>
      </w:pPr>
      <w:r>
        <w:rPr>
          <w:rFonts w:ascii="Times New Roman" w:hAnsi="Times New Roman" w:eastAsia="Times New Roman" w:cs="Times New Roman"/>
          <w:sz w:val="24"/>
        </w:rPr>
        <w:t xml:space="preserve">Note: The correction is largest for departments with small faculty numbers (e.g., Reproductive Medicine: G = 0.558 to G* = 0.744 at N = 4). For departments with N ≥ 10, corrections are uniformly &lt; 0.03.</w:t>
      </w:r>
    </w:p>
    <w:p>
      <w:pPr>
        <w:pStyle w:val="BodyText"/>
        <w:spacing w:line="480" w:lineRule="auto"/>
      </w:pPr>
      <w:r>
        <w:rPr>
          <w:rFonts w:ascii="Times New Roman" w:hAnsi="Times New Roman" w:eastAsia="Times New Roman" w:cs="Times New Roman"/>
          <w:b/>
          <w:bCs/>
          <w:sz w:val="24"/>
        </w:rPr>
        <w:t xml:space="preserve">Panel B: Evening teaching threshold sensitivity (n = 26 departments, excluding Emergency Medicine)</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tcBorders>
              <w:top w:val="single" w:sz="12" w:space="0" w:color="000000"/>
              <w:bottom w:val="single" w:sz="6" w:space="0" w:color="000000"/>
              <w:left w:val="none" w:sz="0" w:space="0" w:color="auto"/>
              <w:right w:val="none" w:sz="0" w:space="0" w:color="auto"/>
            </w:tcBorders>
          </w:tcPr>
          <w:p>
            <w:pPr>
              <w:pStyle w:val="Compact"/>
              <w:spacing w:line="240" w:lineRule="auto"/>
            </w:pPr>
            <w:r>
              <w:rPr>
                <w:rFonts w:ascii="Times New Roman" w:hAnsi="Times New Roman" w:eastAsia="Times New Roman" w:cs="Times New Roman"/>
                <w:sz w:val="20"/>
              </w:rPr>
              <w:t xml:space="preserve">Threshold</w:t>
            </w:r>
          </w:p>
        </w:tc>
        <w:tc>
          <w:tcPr>
            <w:tcBorders>
              <w:top w:val="single" w:sz="12" w:space="0" w:color="000000"/>
              <w:bottom w:val="single" w:sz="6" w:space="0" w:color="000000"/>
              <w:left w:val="none" w:sz="0" w:space="0" w:color="auto"/>
              <w:right w:val="none" w:sz="0" w:space="0" w:color="auto"/>
            </w:tcBorders>
          </w:tcPr>
          <w:p>
            <w:pPr>
              <w:pStyle w:val="Compact"/>
              <w:spacing w:line="240" w:lineRule="auto"/>
            </w:pPr>
            <w:r>
              <w:rPr>
                <w:rFonts w:ascii="Times New Roman" w:hAnsi="Times New Roman" w:eastAsia="Times New Roman" w:cs="Times New Roman"/>
                <w:sz w:val="20"/>
              </w:rPr>
              <w:t xml:space="preserve">Evening % range</w:t>
            </w:r>
          </w:p>
        </w:tc>
        <w:tc>
          <w:tcPr>
            <w:tcBorders>
              <w:top w:val="single" w:sz="12" w:space="0" w:color="000000"/>
              <w:bottom w:val="single" w:sz="6" w:space="0" w:color="000000"/>
              <w:left w:val="none" w:sz="0" w:space="0" w:color="auto"/>
              <w:right w:val="none" w:sz="0" w:space="0" w:color="auto"/>
            </w:tcBorders>
          </w:tcPr>
          <w:p>
            <w:pPr>
              <w:pStyle w:val="Compact"/>
              <w:spacing w:line="240" w:lineRule="auto"/>
            </w:pPr>
            <w:r>
              <w:rPr>
                <w:rFonts w:ascii="Times New Roman" w:hAnsi="Times New Roman" w:eastAsia="Times New Roman" w:cs="Times New Roman"/>
                <w:sz w:val="20"/>
              </w:rPr>
              <w:t xml:space="preserve">Evening % mean</w:t>
            </w:r>
          </w:p>
        </w:tc>
        <w:tc>
          <w:tcPr>
            <w:tcBorders>
              <w:top w:val="single" w:sz="12" w:space="0" w:color="000000"/>
              <w:bottom w:val="single" w:sz="6" w:space="0" w:color="000000"/>
              <w:left w:val="none" w:sz="0" w:space="0" w:color="auto"/>
              <w:right w:val="none" w:sz="0" w:space="0" w:color="auto"/>
            </w:tcBorders>
          </w:tcPr>
          <w:p>
            <w:pPr>
              <w:pStyle w:val="Compact"/>
              <w:spacing w:line="240" w:lineRule="auto"/>
            </w:pPr>
            <w:r>
              <w:rPr>
                <w:rFonts w:ascii="Times New Roman" w:hAnsi="Times New Roman" w:eastAsia="Times New Roman" w:cs="Times New Roman"/>
                <w:sz w:val="20"/>
              </w:rPr>
              <w:t xml:space="preserve">rho vs Gini</w:t>
            </w:r>
          </w:p>
        </w:tc>
        <w:tc>
          <w:tcPr>
            <w:tcBorders>
              <w:top w:val="single" w:sz="12" w:space="0" w:color="000000"/>
              <w:bottom w:val="single" w:sz="6" w:space="0" w:color="000000"/>
              <w:left w:val="none" w:sz="0" w:space="0" w:color="auto"/>
              <w:right w:val="none" w:sz="0" w:space="0" w:color="auto"/>
            </w:tcBorders>
          </w:tcPr>
          <w:p>
            <w:pPr>
              <w:pStyle w:val="Compact"/>
              <w:spacing w:line="240" w:lineRule="auto"/>
            </w:pPr>
            <w:r>
              <w:rPr>
                <w:rFonts w:ascii="Times New Roman" w:hAnsi="Times New Roman" w:eastAsia="Times New Roman" w:cs="Times New Roman"/>
                <w:sz w:val="20"/>
              </w:rPr>
              <w:t xml:space="preserve">p-value</w:t>
            </w:r>
          </w:p>
        </w:tc>
      </w:tr>
      <w:tr>
        <w:tc>
          <w:tcPr>
            <w:tcBorders>
              <w:top w:val="none" w:sz="0" w:space="0" w:color="auto"/>
              <w:bottom w:val="none" w:sz="0" w:space="0" w:color="auto"/>
              <w:left w:val="none" w:sz="0" w:space="0" w:color="auto"/>
              <w:right w:val="none" w:sz="0" w:space="0" w:color="auto"/>
            </w:tcBorders>
          </w:tcPr>
          <w:p>
            <w:pPr>
              <w:pStyle w:val="Compact"/>
              <w:spacing w:line="240" w:lineRule="auto"/>
            </w:pPr>
            <w:r>
              <w:rPr>
                <w:rFonts w:ascii="Times New Roman" w:hAnsi="Times New Roman" w:eastAsia="Times New Roman" w:cs="Times New Roman"/>
                <w:sz w:val="20"/>
              </w:rPr>
              <w:t xml:space="preserve">≥ 17:00</w:t>
            </w:r>
          </w:p>
        </w:tc>
        <w:tc>
          <w:tcPr>
            <w:tcBorders>
              <w:top w:val="none" w:sz="0" w:space="0" w:color="auto"/>
              <w:bottom w:val="none" w:sz="0" w:space="0" w:color="auto"/>
              <w:left w:val="none" w:sz="0" w:space="0" w:color="auto"/>
              <w:right w:val="none" w:sz="0" w:space="0" w:color="auto"/>
            </w:tcBorders>
          </w:tcPr>
          <w:p>
            <w:pPr>
              <w:pStyle w:val="Compact"/>
              <w:spacing w:line="240" w:lineRule="auto"/>
            </w:pPr>
            <w:r>
              <w:rPr>
                <w:rFonts w:ascii="Times New Roman" w:hAnsi="Times New Roman" w:eastAsia="Times New Roman" w:cs="Times New Roman"/>
                <w:sz w:val="20"/>
              </w:rPr>
              <w:t xml:space="preserve">0.0–34.7%</w:t>
            </w:r>
          </w:p>
        </w:tc>
        <w:tc>
          <w:tcPr>
            <w:tcBorders>
              <w:top w:val="none" w:sz="0" w:space="0" w:color="auto"/>
              <w:bottom w:val="none" w:sz="0" w:space="0" w:color="auto"/>
              <w:left w:val="none" w:sz="0" w:space="0" w:color="auto"/>
              <w:right w:val="none" w:sz="0" w:space="0" w:color="auto"/>
            </w:tcBorders>
          </w:tcPr>
          <w:p>
            <w:pPr>
              <w:pStyle w:val="Compact"/>
              <w:spacing w:line="240" w:lineRule="auto"/>
            </w:pPr>
            <w:r>
              <w:rPr>
                <w:rFonts w:ascii="Times New Roman" w:hAnsi="Times New Roman" w:eastAsia="Times New Roman" w:cs="Times New Roman"/>
                <w:sz w:val="20"/>
              </w:rPr>
              <w:t xml:space="preserve">9.1%</w:t>
            </w:r>
          </w:p>
        </w:tc>
        <w:tc>
          <w:tcPr>
            <w:tcBorders>
              <w:top w:val="none" w:sz="0" w:space="0" w:color="auto"/>
              <w:bottom w:val="none" w:sz="0" w:space="0" w:color="auto"/>
              <w:left w:val="none" w:sz="0" w:space="0" w:color="auto"/>
              <w:right w:val="none" w:sz="0" w:space="0" w:color="auto"/>
            </w:tcBorders>
          </w:tcPr>
          <w:p>
            <w:pPr>
              <w:pStyle w:val="Compact"/>
              <w:spacing w:line="240" w:lineRule="auto"/>
            </w:pPr>
            <w:r>
              <w:rPr>
                <w:rFonts w:ascii="Times New Roman" w:hAnsi="Times New Roman" w:eastAsia="Times New Roman" w:cs="Times New Roman"/>
                <w:sz w:val="20"/>
              </w:rPr>
              <w:t xml:space="preserve">0.521</w:t>
            </w:r>
          </w:p>
        </w:tc>
        <w:tc>
          <w:tcPr>
            <w:tcBorders>
              <w:top w:val="none" w:sz="0" w:space="0" w:color="auto"/>
              <w:bottom w:val="none" w:sz="0" w:space="0" w:color="auto"/>
              <w:left w:val="none" w:sz="0" w:space="0" w:color="auto"/>
              <w:right w:val="none" w:sz="0" w:space="0" w:color="auto"/>
            </w:tcBorders>
          </w:tcPr>
          <w:p>
            <w:pPr>
              <w:pStyle w:val="Compact"/>
              <w:spacing w:line="240" w:lineRule="auto"/>
            </w:pPr>
            <w:r>
              <w:rPr>
                <w:rFonts w:ascii="Times New Roman" w:hAnsi="Times New Roman" w:eastAsia="Times New Roman" w:cs="Times New Roman"/>
                <w:sz w:val="20"/>
              </w:rPr>
              <w:t xml:space="preserve">0.006</w:t>
            </w:r>
          </w:p>
        </w:tc>
      </w:tr>
      <w:tr>
        <w:tc>
          <w:tcPr>
            <w:tcBorders>
              <w:top w:val="none" w:sz="0" w:space="0" w:color="auto"/>
              <w:bottom w:val="none" w:sz="0" w:space="0" w:color="auto"/>
              <w:left w:val="none" w:sz="0" w:space="0" w:color="auto"/>
              <w:right w:val="none" w:sz="0" w:space="0" w:color="auto"/>
            </w:tcBorders>
          </w:tcPr>
          <w:p>
            <w:pPr>
              <w:pStyle w:val="Compact"/>
              <w:spacing w:line="240" w:lineRule="auto"/>
            </w:pPr>
            <w:r>
              <w:rPr>
                <w:rFonts w:ascii="Times New Roman" w:hAnsi="Times New Roman" w:eastAsia="Times New Roman" w:cs="Times New Roman"/>
                <w:sz w:val="20"/>
              </w:rPr>
              <w:t xml:space="preserve">≥ 18:00 (primary)</w:t>
            </w:r>
          </w:p>
        </w:tc>
        <w:tc>
          <w:tcPr>
            <w:tcBorders>
              <w:top w:val="none" w:sz="0" w:space="0" w:color="auto"/>
              <w:bottom w:val="none" w:sz="0" w:space="0" w:color="auto"/>
              <w:left w:val="none" w:sz="0" w:space="0" w:color="auto"/>
              <w:right w:val="none" w:sz="0" w:space="0" w:color="auto"/>
            </w:tcBorders>
          </w:tcPr>
          <w:p>
            <w:pPr>
              <w:pStyle w:val="Compact"/>
              <w:spacing w:line="240" w:lineRule="auto"/>
            </w:pPr>
            <w:r>
              <w:rPr>
                <w:rFonts w:ascii="Times New Roman" w:hAnsi="Times New Roman" w:eastAsia="Times New Roman" w:cs="Times New Roman"/>
                <w:sz w:val="20"/>
              </w:rPr>
              <w:t xml:space="preserve">0.0–17.0%</w:t>
            </w:r>
          </w:p>
        </w:tc>
        <w:tc>
          <w:tcPr>
            <w:tcBorders>
              <w:top w:val="none" w:sz="0" w:space="0" w:color="auto"/>
              <w:bottom w:val="none" w:sz="0" w:space="0" w:color="auto"/>
              <w:left w:val="none" w:sz="0" w:space="0" w:color="auto"/>
              <w:right w:val="none" w:sz="0" w:space="0" w:color="auto"/>
            </w:tcBorders>
          </w:tcPr>
          <w:p>
            <w:pPr>
              <w:pStyle w:val="Compact"/>
              <w:spacing w:line="240" w:lineRule="auto"/>
            </w:pPr>
            <w:r>
              <w:rPr>
                <w:rFonts w:ascii="Times New Roman" w:hAnsi="Times New Roman" w:eastAsia="Times New Roman" w:cs="Times New Roman"/>
                <w:sz w:val="20"/>
              </w:rPr>
              <w:t xml:space="preserve">2.8%</w:t>
            </w:r>
          </w:p>
        </w:tc>
        <w:tc>
          <w:tcPr>
            <w:tcBorders>
              <w:top w:val="none" w:sz="0" w:space="0" w:color="auto"/>
              <w:bottom w:val="none" w:sz="0" w:space="0" w:color="auto"/>
              <w:left w:val="none" w:sz="0" w:space="0" w:color="auto"/>
              <w:right w:val="none" w:sz="0" w:space="0" w:color="auto"/>
            </w:tcBorders>
          </w:tcPr>
          <w:p>
            <w:pPr>
              <w:pStyle w:val="Compact"/>
              <w:spacing w:line="240" w:lineRule="auto"/>
            </w:pPr>
            <w:r>
              <w:rPr>
                <w:rFonts w:ascii="Times New Roman" w:hAnsi="Times New Roman" w:eastAsia="Times New Roman" w:cs="Times New Roman"/>
                <w:sz w:val="20"/>
              </w:rPr>
              <w:t xml:space="preserve">0.531</w:t>
            </w:r>
          </w:p>
        </w:tc>
        <w:tc>
          <w:tcPr>
            <w:tcBorders>
              <w:top w:val="none" w:sz="0" w:space="0" w:color="auto"/>
              <w:bottom w:val="none" w:sz="0" w:space="0" w:color="auto"/>
              <w:left w:val="none" w:sz="0" w:space="0" w:color="auto"/>
              <w:right w:val="none" w:sz="0" w:space="0" w:color="auto"/>
            </w:tcBorders>
          </w:tcPr>
          <w:p>
            <w:pPr>
              <w:pStyle w:val="Compact"/>
              <w:spacing w:line="240" w:lineRule="auto"/>
            </w:pPr>
            <w:r>
              <w:rPr>
                <w:rFonts w:ascii="Times New Roman" w:hAnsi="Times New Roman" w:eastAsia="Times New Roman" w:cs="Times New Roman"/>
                <w:sz w:val="20"/>
              </w:rPr>
              <w:t xml:space="preserve">0.005</w:t>
            </w:r>
          </w:p>
        </w:tc>
      </w:tr>
      <w:tr>
        <w:tc>
          <w:tcPr>
            <w:tcBorders>
              <w:top w:val="none" w:sz="0" w:space="0" w:color="auto"/>
              <w:bottom w:val="single" w:sz="12" w:space="0" w:color="000000"/>
              <w:left w:val="none" w:sz="0" w:space="0" w:color="auto"/>
              <w:right w:val="none" w:sz="0" w:space="0" w:color="auto"/>
            </w:tcBorders>
          </w:tcPr>
          <w:p>
            <w:pPr>
              <w:pStyle w:val="Compact"/>
              <w:spacing w:line="240" w:lineRule="auto"/>
            </w:pPr>
            <w:r>
              <w:rPr>
                <w:rFonts w:ascii="Times New Roman" w:hAnsi="Times New Roman" w:eastAsia="Times New Roman" w:cs="Times New Roman"/>
                <w:sz w:val="20"/>
              </w:rPr>
              <w:t xml:space="preserve">≥ 19:00</w:t>
            </w:r>
          </w:p>
        </w:tc>
        <w:tc>
          <w:tcPr>
            <w:tcBorders>
              <w:top w:val="none" w:sz="0" w:space="0" w:color="auto"/>
              <w:bottom w:val="single" w:sz="12" w:space="0" w:color="000000"/>
              <w:left w:val="none" w:sz="0" w:space="0" w:color="auto"/>
              <w:right w:val="none" w:sz="0" w:space="0" w:color="auto"/>
            </w:tcBorders>
          </w:tcPr>
          <w:p>
            <w:pPr>
              <w:pStyle w:val="Compact"/>
              <w:spacing w:line="240" w:lineRule="auto"/>
            </w:pPr>
            <w:r>
              <w:rPr>
                <w:rFonts w:ascii="Times New Roman" w:hAnsi="Times New Roman" w:eastAsia="Times New Roman" w:cs="Times New Roman"/>
                <w:sz w:val="20"/>
              </w:rPr>
              <w:t xml:space="preserve">0.0–10.3%</w:t>
            </w:r>
          </w:p>
        </w:tc>
        <w:tc>
          <w:tcPr>
            <w:tcBorders>
              <w:top w:val="none" w:sz="0" w:space="0" w:color="auto"/>
              <w:bottom w:val="single" w:sz="12" w:space="0" w:color="000000"/>
              <w:left w:val="none" w:sz="0" w:space="0" w:color="auto"/>
              <w:right w:val="none" w:sz="0" w:space="0" w:color="auto"/>
            </w:tcBorders>
          </w:tcPr>
          <w:p>
            <w:pPr>
              <w:pStyle w:val="Compact"/>
              <w:spacing w:line="240" w:lineRule="auto"/>
            </w:pPr>
            <w:r>
              <w:rPr>
                <w:rFonts w:ascii="Times New Roman" w:hAnsi="Times New Roman" w:eastAsia="Times New Roman" w:cs="Times New Roman"/>
                <w:sz w:val="20"/>
              </w:rPr>
              <w:t xml:space="preserve">1.3%</w:t>
            </w:r>
          </w:p>
        </w:tc>
        <w:tc>
          <w:tcPr>
            <w:tcBorders>
              <w:top w:val="none" w:sz="0" w:space="0" w:color="auto"/>
              <w:bottom w:val="single" w:sz="12" w:space="0" w:color="000000"/>
              <w:left w:val="none" w:sz="0" w:space="0" w:color="auto"/>
              <w:right w:val="none" w:sz="0" w:space="0" w:color="auto"/>
            </w:tcBorders>
          </w:tcPr>
          <w:p>
            <w:pPr>
              <w:pStyle w:val="Compact"/>
              <w:spacing w:line="240" w:lineRule="auto"/>
            </w:pPr>
            <w:r>
              <w:rPr>
                <w:rFonts w:ascii="Times New Roman" w:hAnsi="Times New Roman" w:eastAsia="Times New Roman" w:cs="Times New Roman"/>
                <w:sz w:val="20"/>
              </w:rPr>
              <w:t xml:space="preserve">0.239</w:t>
            </w:r>
          </w:p>
        </w:tc>
        <w:tc>
          <w:tcPr>
            <w:tcBorders>
              <w:top w:val="none" w:sz="0" w:space="0" w:color="auto"/>
              <w:bottom w:val="single" w:sz="12" w:space="0" w:color="000000"/>
              <w:left w:val="none" w:sz="0" w:space="0" w:color="auto"/>
              <w:right w:val="none" w:sz="0" w:space="0" w:color="auto"/>
            </w:tcBorders>
          </w:tcPr>
          <w:p>
            <w:pPr>
              <w:pStyle w:val="Compact"/>
              <w:spacing w:line="240" w:lineRule="auto"/>
            </w:pPr>
            <w:r>
              <w:rPr>
                <w:rFonts w:ascii="Times New Roman" w:hAnsi="Times New Roman" w:eastAsia="Times New Roman" w:cs="Times New Roman"/>
                <w:sz w:val="20"/>
              </w:rPr>
              <w:t xml:space="preserve">0.239</w:t>
            </w:r>
          </w:p>
        </w:tc>
      </w:tr>
    </w:tbl>
    <w:p>
      <w:pPr>
        <w:pStyle w:val="BodyText"/>
        <w:spacing w:line="480" w:lineRule="auto"/>
      </w:pPr>
      <w:r>
        <w:rPr>
          <w:rFonts w:ascii="Times New Roman" w:hAnsi="Times New Roman" w:eastAsia="Times New Roman" w:cs="Times New Roman"/>
          <w:sz w:val="24"/>
        </w:rPr>
        <w:t xml:space="preserve">Note: The primary analysis used 18:00 as the evening threshold. The association is significant and directionally consistent at both 17:00 and 18:00 thresholds. The 19:00 threshold captures only 2.6% of total activities, insufficient for a meaningful department-level correlation.</w:t>
      </w:r>
    </w:p>
    <w:bookmarkEnd w:id="13"/>
    <w:bookmarkEnd w:id="14"/>
    <w:sectPr>
      <w:footerReference w:type="default" r:id="rId9"/>
      <w:footnotePr>
        <w:numRestart w:val="eachSect"/>
      </w:footnotePr>
      <w:pgMar w:top="1440" w:bottom="1440" w:left="1440" w:right="14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sz w:val="20"/>
      </w:rPr>
      <w:fldChar w:fldCharType="begin"/>
    </w:r>
    <w:r>
      <w:rPr>
        <w:rFonts w:ascii="Times New Roman" w:hAnsi="Times New Roman"/>
        <w:sz w:val="20"/>
      </w:rPr>
      <w:instrText xml:space="preserve"> PAGE </w:instrText>
    </w:r>
    <w:r>
      <w:rPr>
        <w:rFonts w:ascii="Times New Roman" w:hAnsi="Times New Roman"/>
        <w:sz w:val="20"/>
      </w:rPr>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7" Type="http://schemas.openxmlformats.org/officeDocument/2006/relationships/styles" Target="styles.xml"/><Relationship Id="rId6" Type="http://schemas.openxmlformats.org/officeDocument/2006/relationships/settings" Target="settings.xml"/><Relationship Id="rId5" Type="http://schemas.openxmlformats.org/officeDocument/2006/relationships/webSettings" Target="webSettings.xml"/><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footnotes" Target="footnotes.xml"/><Relationship Id="rId1" Type="http://schemas.openxmlformats.org/officeDocument/2006/relationships/comments" Target="commen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2026-04-10T13:47:46Z</dcterms:created>
  <dcterms:modified xsi:type="dcterms:W3CDTF">2026-04-10T13:47:46Z</dcterms:modified>
</cp:coreProperties>
</file>

<file path=docProps/custom.xml><?xml version="1.0" encoding="utf-8"?>
<Properties xmlns="http://schemas.openxmlformats.org/officeDocument/2006/custom-properties" xmlns:vt="http://schemas.openxmlformats.org/officeDocument/2006/docPropsVTypes"/>
</file>