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A7FF" w14:textId="77777777" w:rsidR="00B8199E" w:rsidRDefault="00000000">
      <w:pPr>
        <w:pStyle w:val="Heading1"/>
        <w:spacing w:line="480" w:lineRule="auto"/>
      </w:pPr>
      <w:bookmarkStart w:id="0" w:name="supplementary-material"/>
      <w:r>
        <w:rPr>
          <w:rFonts w:ascii="Times New Roman" w:eastAsia="Times New Roman" w:hAnsi="Times New Roman" w:cs="Times New Roman"/>
          <w:b/>
          <w:color w:val="000000"/>
          <w:sz w:val="28"/>
        </w:rPr>
        <w:t>Supplementary Material</w:t>
      </w:r>
    </w:p>
    <w:p w14:paraId="0083D7F4" w14:textId="77777777" w:rsidR="00B8199E" w:rsidRPr="00AE1E27" w:rsidRDefault="00000000">
      <w:pPr>
        <w:pStyle w:val="FirstParagraph"/>
        <w:spacing w:line="480" w:lineRule="auto"/>
        <w:rPr>
          <w:i/>
          <w:iCs/>
        </w:rPr>
      </w:pPr>
      <w:r w:rsidRPr="00AE1E27">
        <w:rPr>
          <w:rFonts w:ascii="Times New Roman" w:eastAsia="Times New Roman" w:hAnsi="Times New Roman" w:cs="Times New Roman"/>
          <w:i/>
          <w:iCs/>
        </w:rPr>
        <w:t>Limited fitness of routinely captured student participation data for predicting graduation examination performance in undergraduate medical education</w:t>
      </w:r>
    </w:p>
    <w:p w14:paraId="5D0057D9" w14:textId="77777777" w:rsidR="00B8199E" w:rsidRDefault="00000000">
      <w:pPr>
        <w:pStyle w:val="BodyText"/>
        <w:spacing w:line="480" w:lineRule="auto"/>
      </w:pPr>
      <w:r>
        <w:rPr>
          <w:rFonts w:ascii="Times New Roman" w:eastAsia="Times New Roman" w:hAnsi="Times New Roman" w:cs="Times New Roman"/>
        </w:rPr>
        <w:t>This file contains the full supporting tables for analyses that are summarised in the main text, together with the completed RECORD reporting checklist. All values are within-cohort standardised (z-score) Spearman correlations unless otherwise stated, computed on the 61 linked students (2, 14, and 45 in the 2022, 2023, and 2024 cohorts) except where a reduced n is noted. Confidence intervals are from the Fisher z-transformation; multiplicity is controlled within each family by the Benjamini–Hochberg false-discovery-rate (BH-FDR) procedure.</w:t>
      </w:r>
    </w:p>
    <w:p w14:paraId="72E49099" w14:textId="77777777" w:rsidR="00AE1E27" w:rsidRDefault="00AE1E27">
      <w:pPr>
        <w:pStyle w:val="Heading2"/>
        <w:spacing w:line="48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bookmarkStart w:id="1" w:name="X605337d7b9653a9eccbd3d24c3649a0e5f1ce7b"/>
    </w:p>
    <w:p w14:paraId="2EEEF388" w14:textId="77777777" w:rsidR="00AE1E27" w:rsidRDefault="00AE1E27">
      <w:pPr>
        <w:pStyle w:val="Heading2"/>
        <w:spacing w:line="48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14:paraId="74B21F46" w14:textId="77777777" w:rsidR="00AE1E27" w:rsidRDefault="00AE1E27">
      <w:pPr>
        <w:pStyle w:val="Heading2"/>
        <w:spacing w:line="48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14:paraId="2CA06A93" w14:textId="77777777" w:rsidR="00AE1E27" w:rsidRDefault="00AE1E27">
      <w:pPr>
        <w:pStyle w:val="Heading2"/>
        <w:spacing w:line="48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14:paraId="2FD9302A" w14:textId="77777777" w:rsidR="00AE1E27" w:rsidRDefault="00AE1E27">
      <w:pPr>
        <w:pStyle w:val="Heading2"/>
        <w:spacing w:line="48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14:paraId="7137001D" w14:textId="21255276" w:rsidR="00B8199E" w:rsidRDefault="00000000">
      <w:pPr>
        <w:pStyle w:val="Heading2"/>
        <w:spacing w:line="480" w:lineRule="auto"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Supplementary Table S1. Full overall exposure–outcome correlations (15 pairs, primary analysis)</w:t>
      </w:r>
    </w:p>
    <w:p w14:paraId="660C4D7F" w14:textId="77777777" w:rsidR="00B8199E" w:rsidRDefault="00000000">
      <w:pPr>
        <w:pStyle w:val="FirstParagraph"/>
        <w:spacing w:line="480" w:lineRule="auto"/>
      </w:pPr>
      <w:r>
        <w:rPr>
          <w:rFonts w:ascii="Times New Roman" w:eastAsia="Times New Roman" w:hAnsi="Times New Roman" w:cs="Times New Roman"/>
        </w:rPr>
        <w:t>Spearman correlations between the five overall participation metrics and the three examination outcomes (within-cohort standardised scores; N = 61). No pair was significant after Benjamini–Hochberg control (</w:t>
      </w:r>
      <w:r>
        <w:rPr>
          <w:rFonts w:ascii="Times New Roman" w:eastAsia="Times New Roman" w:hAnsi="Times New Roman" w:cs="Times New Roman"/>
          <w:b/>
          <w:bCs/>
        </w:rPr>
        <w:t>0 of 15</w:t>
      </w:r>
      <w:r>
        <w:rPr>
          <w:rFonts w:ascii="Times New Roman" w:eastAsia="Times New Roman" w:hAnsi="Times New Roman" w:cs="Times New Roman"/>
        </w:rPr>
        <w:t>).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594"/>
        <w:gridCol w:w="1266"/>
        <w:gridCol w:w="679"/>
        <w:gridCol w:w="666"/>
        <w:gridCol w:w="1100"/>
      </w:tblGrid>
      <w:tr w:rsidR="00B8199E" w14:paraId="73A81794" w14:textId="77777777" w:rsidTr="00B81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</w:tcPr>
          <w:p w14:paraId="0105EFC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Exposure metric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</w:tcPr>
          <w:p w14:paraId="5BCD968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Outcome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</w:tcPr>
          <w:p w14:paraId="79150AC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ρ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</w:tcPr>
          <w:p w14:paraId="374AF65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</w:tcPr>
          <w:p w14:paraId="51D857A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BH-FDR q</w:t>
            </w:r>
          </w:p>
        </w:tc>
      </w:tr>
      <w:tr w:rsidR="00B8199E" w14:paraId="4E8A110B" w14:textId="77777777" w:rsidTr="00B8199E">
        <w:tc>
          <w:tcPr>
            <w:tcW w:w="0" w:type="auto"/>
          </w:tcPr>
          <w:p w14:paraId="129D8E8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Attended activities (count)</w:t>
            </w:r>
          </w:p>
        </w:tc>
        <w:tc>
          <w:tcPr>
            <w:tcW w:w="0" w:type="auto"/>
          </w:tcPr>
          <w:p w14:paraId="41711A4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0" w:type="auto"/>
          </w:tcPr>
          <w:p w14:paraId="2B09AB6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0.04</w:t>
            </w:r>
          </w:p>
        </w:tc>
        <w:tc>
          <w:tcPr>
            <w:tcW w:w="0" w:type="auto"/>
          </w:tcPr>
          <w:p w14:paraId="2D00415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0.735</w:t>
            </w:r>
          </w:p>
        </w:tc>
        <w:tc>
          <w:tcPr>
            <w:tcW w:w="0" w:type="auto"/>
          </w:tcPr>
          <w:p w14:paraId="7DD77AA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0.788</w:t>
            </w:r>
          </w:p>
        </w:tc>
      </w:tr>
      <w:tr w:rsidR="00B8199E" w14:paraId="5CF5E453" w14:textId="77777777" w:rsidTr="00B8199E">
        <w:tc>
          <w:tcPr>
            <w:tcW w:w="0" w:type="auto"/>
          </w:tcPr>
          <w:p w14:paraId="21BCB6E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Attended activities (count)</w:t>
            </w:r>
          </w:p>
        </w:tc>
        <w:tc>
          <w:tcPr>
            <w:tcW w:w="0" w:type="auto"/>
          </w:tcPr>
          <w:p w14:paraId="5FC08E1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Skill score</w:t>
            </w:r>
          </w:p>
        </w:tc>
        <w:tc>
          <w:tcPr>
            <w:tcW w:w="0" w:type="auto"/>
          </w:tcPr>
          <w:p w14:paraId="7917AC3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0.06</w:t>
            </w:r>
          </w:p>
        </w:tc>
        <w:tc>
          <w:tcPr>
            <w:tcW w:w="0" w:type="auto"/>
          </w:tcPr>
          <w:p w14:paraId="1C37C6F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0.620</w:t>
            </w:r>
          </w:p>
        </w:tc>
        <w:tc>
          <w:tcPr>
            <w:tcW w:w="0" w:type="auto"/>
          </w:tcPr>
          <w:p w14:paraId="22D83F0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0.754</w:t>
            </w:r>
          </w:p>
        </w:tc>
      </w:tr>
      <w:tr w:rsidR="00B8199E" w14:paraId="38ABBAA4" w14:textId="77777777" w:rsidTr="00B8199E">
        <w:tc>
          <w:tcPr>
            <w:tcW w:w="0" w:type="auto"/>
          </w:tcPr>
          <w:p w14:paraId="6045319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Attended activities (count)</w:t>
            </w:r>
          </w:p>
        </w:tc>
        <w:tc>
          <w:tcPr>
            <w:tcW w:w="0" w:type="auto"/>
          </w:tcPr>
          <w:p w14:paraId="598D891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0" w:type="auto"/>
          </w:tcPr>
          <w:p w14:paraId="25CFFEA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0.08</w:t>
            </w:r>
          </w:p>
        </w:tc>
        <w:tc>
          <w:tcPr>
            <w:tcW w:w="0" w:type="auto"/>
          </w:tcPr>
          <w:p w14:paraId="376956B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0.561</w:t>
            </w:r>
          </w:p>
        </w:tc>
        <w:tc>
          <w:tcPr>
            <w:tcW w:w="0" w:type="auto"/>
          </w:tcPr>
          <w:p w14:paraId="5F2F67B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0.754</w:t>
            </w:r>
          </w:p>
        </w:tc>
      </w:tr>
      <w:tr w:rsidR="00B8199E" w14:paraId="5230DC2F" w14:textId="77777777" w:rsidTr="00B8199E">
        <w:tc>
          <w:tcPr>
            <w:tcW w:w="0" w:type="auto"/>
          </w:tcPr>
          <w:p w14:paraId="2F23FE8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 types (count)</w:t>
            </w:r>
          </w:p>
        </w:tc>
        <w:tc>
          <w:tcPr>
            <w:tcW w:w="0" w:type="auto"/>
          </w:tcPr>
          <w:p w14:paraId="12E7FF1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0" w:type="auto"/>
          </w:tcPr>
          <w:p w14:paraId="6932203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0.14</w:t>
            </w:r>
          </w:p>
        </w:tc>
        <w:tc>
          <w:tcPr>
            <w:tcW w:w="0" w:type="auto"/>
          </w:tcPr>
          <w:p w14:paraId="430A0E4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0.298</w:t>
            </w:r>
          </w:p>
        </w:tc>
        <w:tc>
          <w:tcPr>
            <w:tcW w:w="0" w:type="auto"/>
          </w:tcPr>
          <w:p w14:paraId="73D1C99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0.734</w:t>
            </w:r>
          </w:p>
        </w:tc>
      </w:tr>
      <w:tr w:rsidR="00B8199E" w14:paraId="2C7CB4D3" w14:textId="77777777" w:rsidTr="00B8199E">
        <w:tc>
          <w:tcPr>
            <w:tcW w:w="0" w:type="auto"/>
          </w:tcPr>
          <w:p w14:paraId="377BE7F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 types (count)</w:t>
            </w:r>
          </w:p>
        </w:tc>
        <w:tc>
          <w:tcPr>
            <w:tcW w:w="0" w:type="auto"/>
          </w:tcPr>
          <w:p w14:paraId="277FCAD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Skill score</w:t>
            </w:r>
          </w:p>
        </w:tc>
        <w:tc>
          <w:tcPr>
            <w:tcW w:w="0" w:type="auto"/>
          </w:tcPr>
          <w:p w14:paraId="6C95BCE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0.09</w:t>
            </w:r>
          </w:p>
        </w:tc>
        <w:tc>
          <w:tcPr>
            <w:tcW w:w="0" w:type="auto"/>
          </w:tcPr>
          <w:p w14:paraId="477D9E9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0.489</w:t>
            </w:r>
          </w:p>
        </w:tc>
        <w:tc>
          <w:tcPr>
            <w:tcW w:w="0" w:type="auto"/>
          </w:tcPr>
          <w:p w14:paraId="393B216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0.754</w:t>
            </w:r>
          </w:p>
        </w:tc>
      </w:tr>
      <w:tr w:rsidR="00B8199E" w14:paraId="311998E4" w14:textId="77777777" w:rsidTr="00B8199E">
        <w:tc>
          <w:tcPr>
            <w:tcW w:w="0" w:type="auto"/>
          </w:tcPr>
          <w:p w14:paraId="4731BEA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 types (count)</w:t>
            </w:r>
          </w:p>
        </w:tc>
        <w:tc>
          <w:tcPr>
            <w:tcW w:w="0" w:type="auto"/>
          </w:tcPr>
          <w:p w14:paraId="5A6C92E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0" w:type="auto"/>
          </w:tcPr>
          <w:p w14:paraId="124D115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0.14</w:t>
            </w:r>
          </w:p>
        </w:tc>
        <w:tc>
          <w:tcPr>
            <w:tcW w:w="0" w:type="auto"/>
          </w:tcPr>
          <w:p w14:paraId="319E495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0.279</w:t>
            </w:r>
          </w:p>
        </w:tc>
        <w:tc>
          <w:tcPr>
            <w:tcW w:w="0" w:type="auto"/>
          </w:tcPr>
          <w:p w14:paraId="20712EB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0.734</w:t>
            </w:r>
          </w:p>
        </w:tc>
      </w:tr>
      <w:tr w:rsidR="00B8199E" w14:paraId="02693F4B" w14:textId="77777777" w:rsidTr="00B8199E">
        <w:tc>
          <w:tcPr>
            <w:tcW w:w="0" w:type="auto"/>
          </w:tcPr>
          <w:p w14:paraId="3E0B331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Departments covered (count)</w:t>
            </w:r>
          </w:p>
        </w:tc>
        <w:tc>
          <w:tcPr>
            <w:tcW w:w="0" w:type="auto"/>
          </w:tcPr>
          <w:p w14:paraId="4EB34E5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0" w:type="auto"/>
          </w:tcPr>
          <w:p w14:paraId="4FD17C2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0.23</w:t>
            </w:r>
          </w:p>
        </w:tc>
        <w:tc>
          <w:tcPr>
            <w:tcW w:w="0" w:type="auto"/>
          </w:tcPr>
          <w:p w14:paraId="3293E8F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0.080</w:t>
            </w:r>
          </w:p>
        </w:tc>
        <w:tc>
          <w:tcPr>
            <w:tcW w:w="0" w:type="auto"/>
          </w:tcPr>
          <w:p w14:paraId="6F5DF41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0.734</w:t>
            </w:r>
          </w:p>
        </w:tc>
      </w:tr>
      <w:tr w:rsidR="00B8199E" w14:paraId="003EA4AC" w14:textId="77777777" w:rsidTr="00B8199E">
        <w:tc>
          <w:tcPr>
            <w:tcW w:w="0" w:type="auto"/>
          </w:tcPr>
          <w:p w14:paraId="1AADD15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Departments covered (count)</w:t>
            </w:r>
          </w:p>
        </w:tc>
        <w:tc>
          <w:tcPr>
            <w:tcW w:w="0" w:type="auto"/>
          </w:tcPr>
          <w:p w14:paraId="1944360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Skill score</w:t>
            </w:r>
          </w:p>
        </w:tc>
        <w:tc>
          <w:tcPr>
            <w:tcW w:w="0" w:type="auto"/>
          </w:tcPr>
          <w:p w14:paraId="68D938A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−0.02</w:t>
            </w:r>
          </w:p>
        </w:tc>
        <w:tc>
          <w:tcPr>
            <w:tcW w:w="0" w:type="auto"/>
          </w:tcPr>
          <w:p w14:paraId="705E580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0.865</w:t>
            </w:r>
          </w:p>
        </w:tc>
        <w:tc>
          <w:tcPr>
            <w:tcW w:w="0" w:type="auto"/>
          </w:tcPr>
          <w:p w14:paraId="6E63A85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0.865</w:t>
            </w:r>
          </w:p>
        </w:tc>
      </w:tr>
      <w:tr w:rsidR="00B8199E" w14:paraId="5BADF7EC" w14:textId="77777777" w:rsidTr="00B8199E">
        <w:tc>
          <w:tcPr>
            <w:tcW w:w="0" w:type="auto"/>
          </w:tcPr>
          <w:p w14:paraId="7E40067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Departments covered (count)</w:t>
            </w:r>
          </w:p>
        </w:tc>
        <w:tc>
          <w:tcPr>
            <w:tcW w:w="0" w:type="auto"/>
          </w:tcPr>
          <w:p w14:paraId="7944F4F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0" w:type="auto"/>
          </w:tcPr>
          <w:p w14:paraId="6576D25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0.07</w:t>
            </w:r>
          </w:p>
        </w:tc>
        <w:tc>
          <w:tcPr>
            <w:tcW w:w="0" w:type="auto"/>
          </w:tcPr>
          <w:p w14:paraId="1A70446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0.602</w:t>
            </w:r>
          </w:p>
        </w:tc>
        <w:tc>
          <w:tcPr>
            <w:tcW w:w="0" w:type="auto"/>
          </w:tcPr>
          <w:p w14:paraId="5FFBD88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0.754</w:t>
            </w:r>
          </w:p>
        </w:tc>
      </w:tr>
      <w:tr w:rsidR="00B8199E" w14:paraId="6E9C3767" w14:textId="77777777" w:rsidTr="00B8199E">
        <w:tc>
          <w:tcPr>
            <w:tcW w:w="0" w:type="auto"/>
          </w:tcPr>
          <w:p w14:paraId="3C0D0CE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Sign-in rate</w:t>
            </w:r>
          </w:p>
        </w:tc>
        <w:tc>
          <w:tcPr>
            <w:tcW w:w="0" w:type="auto"/>
          </w:tcPr>
          <w:p w14:paraId="5BB3B5A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0" w:type="auto"/>
          </w:tcPr>
          <w:p w14:paraId="184DB8E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−0.12</w:t>
            </w:r>
          </w:p>
        </w:tc>
        <w:tc>
          <w:tcPr>
            <w:tcW w:w="0" w:type="auto"/>
          </w:tcPr>
          <w:p w14:paraId="78BBC7A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0.343</w:t>
            </w:r>
          </w:p>
        </w:tc>
        <w:tc>
          <w:tcPr>
            <w:tcW w:w="0" w:type="auto"/>
          </w:tcPr>
          <w:p w14:paraId="56E6C83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0.734</w:t>
            </w:r>
          </w:p>
        </w:tc>
      </w:tr>
      <w:tr w:rsidR="00B8199E" w14:paraId="6AE95935" w14:textId="77777777" w:rsidTr="00B8199E">
        <w:tc>
          <w:tcPr>
            <w:tcW w:w="0" w:type="auto"/>
          </w:tcPr>
          <w:p w14:paraId="7A065E8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Sign-in rate</w:t>
            </w:r>
          </w:p>
        </w:tc>
        <w:tc>
          <w:tcPr>
            <w:tcW w:w="0" w:type="auto"/>
          </w:tcPr>
          <w:p w14:paraId="61665C6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Skill score</w:t>
            </w:r>
          </w:p>
        </w:tc>
        <w:tc>
          <w:tcPr>
            <w:tcW w:w="0" w:type="auto"/>
          </w:tcPr>
          <w:p w14:paraId="2EF3CE2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−0.11</w:t>
            </w:r>
          </w:p>
        </w:tc>
        <w:tc>
          <w:tcPr>
            <w:tcW w:w="0" w:type="auto"/>
          </w:tcPr>
          <w:p w14:paraId="5A37CBB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0.411</w:t>
            </w:r>
          </w:p>
        </w:tc>
        <w:tc>
          <w:tcPr>
            <w:tcW w:w="0" w:type="auto"/>
          </w:tcPr>
          <w:p w14:paraId="298EEB6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0.754</w:t>
            </w:r>
          </w:p>
        </w:tc>
      </w:tr>
      <w:tr w:rsidR="00B8199E" w14:paraId="43C10B1C" w14:textId="77777777" w:rsidTr="00B8199E">
        <w:tc>
          <w:tcPr>
            <w:tcW w:w="0" w:type="auto"/>
          </w:tcPr>
          <w:p w14:paraId="1510261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Sign-in rate</w:t>
            </w:r>
          </w:p>
        </w:tc>
        <w:tc>
          <w:tcPr>
            <w:tcW w:w="0" w:type="auto"/>
          </w:tcPr>
          <w:p w14:paraId="2792001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0" w:type="auto"/>
          </w:tcPr>
          <w:p w14:paraId="271B6ED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−0.13</w:t>
            </w:r>
          </w:p>
        </w:tc>
        <w:tc>
          <w:tcPr>
            <w:tcW w:w="0" w:type="auto"/>
          </w:tcPr>
          <w:p w14:paraId="6278162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0.300</w:t>
            </w:r>
          </w:p>
        </w:tc>
        <w:tc>
          <w:tcPr>
            <w:tcW w:w="0" w:type="auto"/>
          </w:tcPr>
          <w:p w14:paraId="33F7C80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0.734</w:t>
            </w:r>
          </w:p>
        </w:tc>
      </w:tr>
      <w:tr w:rsidR="00B8199E" w14:paraId="48508135" w14:textId="77777777" w:rsidTr="00B8199E">
        <w:tc>
          <w:tcPr>
            <w:tcW w:w="0" w:type="auto"/>
          </w:tcPr>
          <w:p w14:paraId="5FD3F9D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Reflections submitted (count)</w:t>
            </w:r>
          </w:p>
        </w:tc>
        <w:tc>
          <w:tcPr>
            <w:tcW w:w="0" w:type="auto"/>
          </w:tcPr>
          <w:p w14:paraId="6225016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0" w:type="auto"/>
          </w:tcPr>
          <w:p w14:paraId="40B2B04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0.06</w:t>
            </w:r>
          </w:p>
        </w:tc>
        <w:tc>
          <w:tcPr>
            <w:tcW w:w="0" w:type="auto"/>
          </w:tcPr>
          <w:p w14:paraId="22210C3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0.653</w:t>
            </w:r>
          </w:p>
        </w:tc>
        <w:tc>
          <w:tcPr>
            <w:tcW w:w="0" w:type="auto"/>
          </w:tcPr>
          <w:p w14:paraId="68DED9A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0.754</w:t>
            </w:r>
          </w:p>
        </w:tc>
      </w:tr>
      <w:tr w:rsidR="00B8199E" w14:paraId="79B15569" w14:textId="77777777" w:rsidTr="00B8199E">
        <w:tc>
          <w:tcPr>
            <w:tcW w:w="0" w:type="auto"/>
          </w:tcPr>
          <w:p w14:paraId="5379A82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Reflections submitted (count)</w:t>
            </w:r>
          </w:p>
        </w:tc>
        <w:tc>
          <w:tcPr>
            <w:tcW w:w="0" w:type="auto"/>
          </w:tcPr>
          <w:p w14:paraId="7D35524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Skill score</w:t>
            </w:r>
          </w:p>
        </w:tc>
        <w:tc>
          <w:tcPr>
            <w:tcW w:w="0" w:type="auto"/>
          </w:tcPr>
          <w:p w14:paraId="01A1A99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0.17</w:t>
            </w:r>
          </w:p>
        </w:tc>
        <w:tc>
          <w:tcPr>
            <w:tcW w:w="0" w:type="auto"/>
          </w:tcPr>
          <w:p w14:paraId="31F4946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0.179</w:t>
            </w:r>
          </w:p>
        </w:tc>
        <w:tc>
          <w:tcPr>
            <w:tcW w:w="0" w:type="auto"/>
          </w:tcPr>
          <w:p w14:paraId="0EEEC96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0.734</w:t>
            </w:r>
          </w:p>
        </w:tc>
      </w:tr>
      <w:tr w:rsidR="00B8199E" w14:paraId="4B916720" w14:textId="77777777" w:rsidTr="00B8199E">
        <w:tc>
          <w:tcPr>
            <w:tcW w:w="0" w:type="auto"/>
            <w:tcBorders>
              <w:bottom w:val="single" w:sz="12" w:space="0" w:color="000000"/>
            </w:tcBorders>
          </w:tcPr>
          <w:p w14:paraId="23268F4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Reflections submitted (count)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1954394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4F26AE3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0.16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19F54D4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0.225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72A1FDC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0.734</w:t>
            </w:r>
          </w:p>
        </w:tc>
      </w:tr>
    </w:tbl>
    <w:p w14:paraId="242E1A82" w14:textId="77777777" w:rsidR="00B8199E" w:rsidRDefault="00000000">
      <w:pPr>
        <w:pStyle w:val="BodyText"/>
        <w:spacing w:line="480" w:lineRule="auto"/>
      </w:pPr>
      <w:r>
        <w:rPr>
          <w:rFonts w:ascii="Times New Roman" w:eastAsia="Times New Roman" w:hAnsi="Times New Roman" w:cs="Times New Roman"/>
          <w:i/>
          <w:iCs/>
        </w:rPr>
        <w:t>The strongest single association (smallest uncorrected p) was departments covered versus theory score (ρ = 0.23, p = 0.080), which did not survive correction (q = 0.734).</w:t>
      </w:r>
    </w:p>
    <w:p w14:paraId="5A83D25D" w14:textId="77777777" w:rsidR="00AE1E27" w:rsidRDefault="00AE1E27">
      <w:pPr>
        <w:pStyle w:val="Heading2"/>
        <w:spacing w:line="48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bookmarkStart w:id="2" w:name="X0be2896a19ff9a6fa460d11b139595d289aa587"/>
      <w:bookmarkEnd w:id="1"/>
    </w:p>
    <w:p w14:paraId="7E5C9D03" w14:textId="77777777" w:rsidR="00AE1E27" w:rsidRDefault="00AE1E27">
      <w:pPr>
        <w:pStyle w:val="Heading2"/>
        <w:spacing w:line="48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14:paraId="24A7DDDC" w14:textId="77777777" w:rsidR="00AE1E27" w:rsidRDefault="00AE1E27">
      <w:pPr>
        <w:pStyle w:val="Heading2"/>
        <w:spacing w:line="48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14:paraId="5C77CE4D" w14:textId="77777777" w:rsidR="00AE1E27" w:rsidRDefault="00AE1E27">
      <w:pPr>
        <w:pStyle w:val="Heading2"/>
        <w:spacing w:line="48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14:paraId="52DD7B58" w14:textId="77777777" w:rsidR="00AE1E27" w:rsidRDefault="00AE1E27">
      <w:pPr>
        <w:pStyle w:val="Heading2"/>
        <w:spacing w:line="48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14:paraId="17BBA593" w14:textId="7B324712" w:rsidR="00B8199E" w:rsidRDefault="00000000">
      <w:pPr>
        <w:pStyle w:val="Heading2"/>
        <w:spacing w:line="480" w:lineRule="auto"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Supplementary Table S2. Full rotation duration and breadth correlations (12 pairs, primary analysis)</w:t>
      </w:r>
    </w:p>
    <w:p w14:paraId="14CBC2A9" w14:textId="77777777" w:rsidR="00B8199E" w:rsidRDefault="00000000">
      <w:pPr>
        <w:pStyle w:val="FirstParagraph"/>
        <w:spacing w:line="480" w:lineRule="auto"/>
      </w:pPr>
      <w:r>
        <w:rPr>
          <w:rFonts w:ascii="Times New Roman" w:eastAsia="Times New Roman" w:hAnsi="Times New Roman" w:cs="Times New Roman"/>
        </w:rPr>
        <w:t>The main-text Table 3 reports a representative subset; the complete rotation-family matrix is given here. Three duration measures (total internship length, activity-window span, mean within-</w:t>
      </w:r>
      <w:r>
        <w:rPr>
          <w:rFonts w:ascii="Times New Roman" w:eastAsia="Times New Roman" w:hAnsi="Times New Roman" w:cs="Times New Roman"/>
        </w:rPr>
        <w:lastRenderedPageBreak/>
        <w:t>department span) and one breadth measure (departments rotated) versus each outcome (within-cohort standardised scores).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B8199E" w14:paraId="7316583F" w14:textId="77777777" w:rsidTr="00B81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67F7811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Exposure metric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1D205C4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Outcome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7D819CA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n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7062E89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ρ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1D80C3F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95% CI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6FE9B01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</w:p>
        </w:tc>
      </w:tr>
      <w:tr w:rsidR="00B8199E" w14:paraId="3EF30E35" w14:textId="77777777" w:rsidTr="00B8199E">
        <w:tc>
          <w:tcPr>
            <w:tcW w:w="1320" w:type="dxa"/>
          </w:tcPr>
          <w:p w14:paraId="3B4451B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internship length (days)</w:t>
            </w:r>
          </w:p>
        </w:tc>
        <w:tc>
          <w:tcPr>
            <w:tcW w:w="1320" w:type="dxa"/>
          </w:tcPr>
          <w:p w14:paraId="46FF917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1320" w:type="dxa"/>
          </w:tcPr>
          <w:p w14:paraId="557BDCE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1320" w:type="dxa"/>
          </w:tcPr>
          <w:p w14:paraId="0BD6EBA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−0.01</w:t>
            </w:r>
          </w:p>
        </w:tc>
        <w:tc>
          <w:tcPr>
            <w:tcW w:w="1320" w:type="dxa"/>
          </w:tcPr>
          <w:p w14:paraId="4F1C308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−0.33 to 0.32</w:t>
            </w:r>
          </w:p>
        </w:tc>
        <w:tc>
          <w:tcPr>
            <w:tcW w:w="1320" w:type="dxa"/>
          </w:tcPr>
          <w:p w14:paraId="077F6FD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0.975</w:t>
            </w:r>
          </w:p>
        </w:tc>
      </w:tr>
      <w:tr w:rsidR="00B8199E" w14:paraId="674C0C8C" w14:textId="77777777" w:rsidTr="00B8199E">
        <w:tc>
          <w:tcPr>
            <w:tcW w:w="1320" w:type="dxa"/>
          </w:tcPr>
          <w:p w14:paraId="0D74E57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internship length (days)</w:t>
            </w:r>
          </w:p>
        </w:tc>
        <w:tc>
          <w:tcPr>
            <w:tcW w:w="1320" w:type="dxa"/>
          </w:tcPr>
          <w:p w14:paraId="5892DFE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Skill score</w:t>
            </w:r>
          </w:p>
        </w:tc>
        <w:tc>
          <w:tcPr>
            <w:tcW w:w="1320" w:type="dxa"/>
          </w:tcPr>
          <w:p w14:paraId="15A3FE6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1320" w:type="dxa"/>
          </w:tcPr>
          <w:p w14:paraId="4F628CD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−0.15</w:t>
            </w:r>
          </w:p>
        </w:tc>
        <w:tc>
          <w:tcPr>
            <w:tcW w:w="1320" w:type="dxa"/>
          </w:tcPr>
          <w:p w14:paraId="12C186B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−0.46 to 0.19</w:t>
            </w:r>
          </w:p>
        </w:tc>
        <w:tc>
          <w:tcPr>
            <w:tcW w:w="1320" w:type="dxa"/>
          </w:tcPr>
          <w:p w14:paraId="255920C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0.379</w:t>
            </w:r>
          </w:p>
        </w:tc>
      </w:tr>
      <w:tr w:rsidR="00B8199E" w14:paraId="0E7B7B19" w14:textId="77777777" w:rsidTr="00B8199E">
        <w:tc>
          <w:tcPr>
            <w:tcW w:w="1320" w:type="dxa"/>
          </w:tcPr>
          <w:p w14:paraId="6B8A39E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internship length (days)</w:t>
            </w:r>
          </w:p>
        </w:tc>
        <w:tc>
          <w:tcPr>
            <w:tcW w:w="1320" w:type="dxa"/>
          </w:tcPr>
          <w:p w14:paraId="30DCA4C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1320" w:type="dxa"/>
          </w:tcPr>
          <w:p w14:paraId="1BAAD10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1320" w:type="dxa"/>
          </w:tcPr>
          <w:p w14:paraId="03226FE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−0.07</w:t>
            </w:r>
          </w:p>
        </w:tc>
        <w:tc>
          <w:tcPr>
            <w:tcW w:w="1320" w:type="dxa"/>
          </w:tcPr>
          <w:p w14:paraId="5B2BFA1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−0.39 to 0.27</w:t>
            </w:r>
          </w:p>
        </w:tc>
        <w:tc>
          <w:tcPr>
            <w:tcW w:w="1320" w:type="dxa"/>
          </w:tcPr>
          <w:p w14:paraId="4126F46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0.696</w:t>
            </w:r>
          </w:p>
        </w:tc>
      </w:tr>
      <w:tr w:rsidR="00B8199E" w14:paraId="3726B168" w14:textId="77777777" w:rsidTr="00B8199E">
        <w:tc>
          <w:tcPr>
            <w:tcW w:w="1320" w:type="dxa"/>
          </w:tcPr>
          <w:p w14:paraId="322E39D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Activity-window span (days)</w:t>
            </w:r>
          </w:p>
        </w:tc>
        <w:tc>
          <w:tcPr>
            <w:tcW w:w="1320" w:type="dxa"/>
          </w:tcPr>
          <w:p w14:paraId="326D92B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1320" w:type="dxa"/>
          </w:tcPr>
          <w:p w14:paraId="30A27DB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1320" w:type="dxa"/>
          </w:tcPr>
          <w:p w14:paraId="64BE1D1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0.17</w:t>
            </w:r>
          </w:p>
        </w:tc>
        <w:tc>
          <w:tcPr>
            <w:tcW w:w="1320" w:type="dxa"/>
          </w:tcPr>
          <w:p w14:paraId="6C6ED0F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−0.09 to 0.41</w:t>
            </w:r>
          </w:p>
        </w:tc>
        <w:tc>
          <w:tcPr>
            <w:tcW w:w="1320" w:type="dxa"/>
          </w:tcPr>
          <w:p w14:paraId="7254B81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0.197</w:t>
            </w:r>
          </w:p>
        </w:tc>
      </w:tr>
      <w:tr w:rsidR="00B8199E" w14:paraId="58977D77" w14:textId="77777777" w:rsidTr="00B8199E">
        <w:tc>
          <w:tcPr>
            <w:tcW w:w="1320" w:type="dxa"/>
          </w:tcPr>
          <w:p w14:paraId="6270AA0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Activity-window span (days)</w:t>
            </w:r>
          </w:p>
        </w:tc>
        <w:tc>
          <w:tcPr>
            <w:tcW w:w="1320" w:type="dxa"/>
          </w:tcPr>
          <w:p w14:paraId="1738118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Skill score</w:t>
            </w:r>
          </w:p>
        </w:tc>
        <w:tc>
          <w:tcPr>
            <w:tcW w:w="1320" w:type="dxa"/>
          </w:tcPr>
          <w:p w14:paraId="5D0473D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1320" w:type="dxa"/>
          </w:tcPr>
          <w:p w14:paraId="0EDC706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−0.09</w:t>
            </w:r>
          </w:p>
        </w:tc>
        <w:tc>
          <w:tcPr>
            <w:tcW w:w="1320" w:type="dxa"/>
          </w:tcPr>
          <w:p w14:paraId="39D1A1F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−0.34 to 0.17</w:t>
            </w:r>
          </w:p>
        </w:tc>
        <w:tc>
          <w:tcPr>
            <w:tcW w:w="1320" w:type="dxa"/>
          </w:tcPr>
          <w:p w14:paraId="3A40876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0.511</w:t>
            </w:r>
          </w:p>
        </w:tc>
      </w:tr>
      <w:tr w:rsidR="00B8199E" w14:paraId="3651424A" w14:textId="77777777" w:rsidTr="00B8199E">
        <w:tc>
          <w:tcPr>
            <w:tcW w:w="1320" w:type="dxa"/>
          </w:tcPr>
          <w:p w14:paraId="46B5328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Activity-window span (days)</w:t>
            </w:r>
          </w:p>
        </w:tc>
        <w:tc>
          <w:tcPr>
            <w:tcW w:w="1320" w:type="dxa"/>
          </w:tcPr>
          <w:p w14:paraId="305FEE8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1320" w:type="dxa"/>
          </w:tcPr>
          <w:p w14:paraId="6B4FC06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1320" w:type="dxa"/>
          </w:tcPr>
          <w:p w14:paraId="6D955B8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−0.00</w:t>
            </w:r>
          </w:p>
        </w:tc>
        <w:tc>
          <w:tcPr>
            <w:tcW w:w="1320" w:type="dxa"/>
          </w:tcPr>
          <w:p w14:paraId="15E52CB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−0.26 to 0.26</w:t>
            </w:r>
          </w:p>
        </w:tc>
        <w:tc>
          <w:tcPr>
            <w:tcW w:w="1320" w:type="dxa"/>
          </w:tcPr>
          <w:p w14:paraId="13F1979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0.996</w:t>
            </w:r>
          </w:p>
        </w:tc>
      </w:tr>
      <w:tr w:rsidR="00B8199E" w14:paraId="52322FEC" w14:textId="77777777" w:rsidTr="00B8199E">
        <w:tc>
          <w:tcPr>
            <w:tcW w:w="1320" w:type="dxa"/>
          </w:tcPr>
          <w:p w14:paraId="6668E0D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Mean within-department span (days)</w:t>
            </w:r>
          </w:p>
        </w:tc>
        <w:tc>
          <w:tcPr>
            <w:tcW w:w="1320" w:type="dxa"/>
          </w:tcPr>
          <w:p w14:paraId="60861DF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1320" w:type="dxa"/>
          </w:tcPr>
          <w:p w14:paraId="1437D39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1320" w:type="dxa"/>
          </w:tcPr>
          <w:p w14:paraId="3CBBFE7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0.06</w:t>
            </w:r>
          </w:p>
        </w:tc>
        <w:tc>
          <w:tcPr>
            <w:tcW w:w="1320" w:type="dxa"/>
          </w:tcPr>
          <w:p w14:paraId="131D520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−0.20 to 0.31</w:t>
            </w:r>
          </w:p>
        </w:tc>
        <w:tc>
          <w:tcPr>
            <w:tcW w:w="1320" w:type="dxa"/>
          </w:tcPr>
          <w:p w14:paraId="66E09E9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0.647</w:t>
            </w:r>
          </w:p>
        </w:tc>
      </w:tr>
      <w:tr w:rsidR="00B8199E" w14:paraId="583DA3F8" w14:textId="77777777" w:rsidTr="00B8199E">
        <w:tc>
          <w:tcPr>
            <w:tcW w:w="1320" w:type="dxa"/>
          </w:tcPr>
          <w:p w14:paraId="6A655BB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Mean within-department span (days)</w:t>
            </w:r>
          </w:p>
        </w:tc>
        <w:tc>
          <w:tcPr>
            <w:tcW w:w="1320" w:type="dxa"/>
          </w:tcPr>
          <w:p w14:paraId="4D7CFD7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Skill score</w:t>
            </w:r>
          </w:p>
        </w:tc>
        <w:tc>
          <w:tcPr>
            <w:tcW w:w="1320" w:type="dxa"/>
          </w:tcPr>
          <w:p w14:paraId="4F145A4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1320" w:type="dxa"/>
          </w:tcPr>
          <w:p w14:paraId="5AD746E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−0.06</w:t>
            </w:r>
          </w:p>
        </w:tc>
        <w:tc>
          <w:tcPr>
            <w:tcW w:w="1320" w:type="dxa"/>
          </w:tcPr>
          <w:p w14:paraId="0FC7FD3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−0.31 to 0.20</w:t>
            </w:r>
          </w:p>
        </w:tc>
        <w:tc>
          <w:tcPr>
            <w:tcW w:w="1320" w:type="dxa"/>
          </w:tcPr>
          <w:p w14:paraId="0649CCA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0.673</w:t>
            </w:r>
          </w:p>
        </w:tc>
      </w:tr>
      <w:tr w:rsidR="00B8199E" w14:paraId="4DB7B535" w14:textId="77777777" w:rsidTr="00B8199E">
        <w:tc>
          <w:tcPr>
            <w:tcW w:w="1320" w:type="dxa"/>
          </w:tcPr>
          <w:p w14:paraId="4FC857D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Mean within-department span (days)</w:t>
            </w:r>
          </w:p>
        </w:tc>
        <w:tc>
          <w:tcPr>
            <w:tcW w:w="1320" w:type="dxa"/>
          </w:tcPr>
          <w:p w14:paraId="53DF429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1320" w:type="dxa"/>
          </w:tcPr>
          <w:p w14:paraId="3709EF5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1320" w:type="dxa"/>
          </w:tcPr>
          <w:p w14:paraId="132F088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−0.03</w:t>
            </w:r>
          </w:p>
        </w:tc>
        <w:tc>
          <w:tcPr>
            <w:tcW w:w="1320" w:type="dxa"/>
          </w:tcPr>
          <w:p w14:paraId="0E67514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−0.28 to 0.23</w:t>
            </w:r>
          </w:p>
        </w:tc>
        <w:tc>
          <w:tcPr>
            <w:tcW w:w="1320" w:type="dxa"/>
          </w:tcPr>
          <w:p w14:paraId="2CA4EA2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0.818</w:t>
            </w:r>
          </w:p>
        </w:tc>
      </w:tr>
      <w:tr w:rsidR="00B8199E" w14:paraId="6E895E56" w14:textId="77777777" w:rsidTr="00B8199E">
        <w:tc>
          <w:tcPr>
            <w:tcW w:w="1320" w:type="dxa"/>
          </w:tcPr>
          <w:p w14:paraId="1BAF805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Departments rotated (breadth)</w:t>
            </w:r>
          </w:p>
        </w:tc>
        <w:tc>
          <w:tcPr>
            <w:tcW w:w="1320" w:type="dxa"/>
          </w:tcPr>
          <w:p w14:paraId="36DAFAB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1320" w:type="dxa"/>
          </w:tcPr>
          <w:p w14:paraId="09D052E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1320" w:type="dxa"/>
          </w:tcPr>
          <w:p w14:paraId="1808883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0.39</w:t>
            </w:r>
          </w:p>
        </w:tc>
        <w:tc>
          <w:tcPr>
            <w:tcW w:w="1320" w:type="dxa"/>
          </w:tcPr>
          <w:p w14:paraId="1A5F415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0.16 to 0.59</w:t>
            </w:r>
          </w:p>
        </w:tc>
        <w:tc>
          <w:tcPr>
            <w:tcW w:w="1320" w:type="dxa"/>
          </w:tcPr>
          <w:p w14:paraId="535B3EE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0.002</w:t>
            </w:r>
          </w:p>
        </w:tc>
      </w:tr>
      <w:tr w:rsidR="00B8199E" w14:paraId="5ECFD11B" w14:textId="77777777" w:rsidTr="00B8199E">
        <w:tc>
          <w:tcPr>
            <w:tcW w:w="1320" w:type="dxa"/>
          </w:tcPr>
          <w:p w14:paraId="26F5067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Departments rotated (breadth)</w:t>
            </w:r>
          </w:p>
        </w:tc>
        <w:tc>
          <w:tcPr>
            <w:tcW w:w="1320" w:type="dxa"/>
          </w:tcPr>
          <w:p w14:paraId="2105315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Skill score</w:t>
            </w:r>
          </w:p>
        </w:tc>
        <w:tc>
          <w:tcPr>
            <w:tcW w:w="1320" w:type="dxa"/>
          </w:tcPr>
          <w:p w14:paraId="5F4275A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1320" w:type="dxa"/>
          </w:tcPr>
          <w:p w14:paraId="13A75C9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0.10</w:t>
            </w:r>
          </w:p>
        </w:tc>
        <w:tc>
          <w:tcPr>
            <w:tcW w:w="1320" w:type="dxa"/>
          </w:tcPr>
          <w:p w14:paraId="16988C3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−0.15 to 0.34</w:t>
            </w:r>
          </w:p>
        </w:tc>
        <w:tc>
          <w:tcPr>
            <w:tcW w:w="1320" w:type="dxa"/>
          </w:tcPr>
          <w:p w14:paraId="7547CEA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0.438</w:t>
            </w:r>
          </w:p>
        </w:tc>
      </w:tr>
      <w:tr w:rsidR="00B8199E" w14:paraId="5A329014" w14:textId="77777777" w:rsidTr="00B8199E">
        <w:tc>
          <w:tcPr>
            <w:tcW w:w="1320" w:type="dxa"/>
            <w:tcBorders>
              <w:bottom w:val="single" w:sz="12" w:space="0" w:color="000000"/>
            </w:tcBorders>
          </w:tcPr>
          <w:p w14:paraId="6595DD2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Departments rotated (breadth)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415169D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6B5767E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1339E53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0.23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2F1BD9E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−0.03 to 0.45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5A82779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0.081</w:t>
            </w:r>
          </w:p>
        </w:tc>
      </w:tr>
    </w:tbl>
    <w:p w14:paraId="60CE4041" w14:textId="77777777" w:rsidR="00B8199E" w:rsidRDefault="00000000">
      <w:pPr>
        <w:pStyle w:val="BodyText"/>
        <w:spacing w:line="480" w:lineRule="auto"/>
      </w:pPr>
      <w:r>
        <w:rPr>
          <w:rFonts w:ascii="Times New Roman" w:eastAsia="Times New Roman" w:hAnsi="Times New Roman" w:cs="Times New Roman"/>
          <w:i/>
          <w:iCs/>
        </w:rPr>
        <w:t xml:space="preserve">Within the 12-test rotation family, only departments-rotated versus theory score reached the conventional threshold (BH-FDR q = 0.021); as discussed in the main text, rotation breadth correlated with overall participation volume (ρ = 0.41 with attended-activity count) but its association with theory score was not explained by that volume when tested directly (Supplementary Table S5), and is reported as hypothesis-generating only, given the small observational sample. The three genuine duration measures were unrelated to every outcome. The activity-timestamp proxies (activity-window span, mean within-department span) lose the </w:t>
      </w:r>
      <w:r>
        <w:rPr>
          <w:rFonts w:ascii="Times New Roman" w:eastAsia="Times New Roman" w:hAnsi="Times New Roman" w:cs="Times New Roman"/>
          <w:i/>
          <w:iCs/>
        </w:rPr>
        <w:lastRenderedPageBreak/>
        <w:t>two 2022 students whose timestamps were insufficient, giving n = 59; total internship length was available for 36 students contributing to the correlation.</w:t>
      </w:r>
    </w:p>
    <w:p w14:paraId="6383FA84" w14:textId="77777777" w:rsidR="00B8199E" w:rsidRDefault="00000000">
      <w:pPr>
        <w:pStyle w:val="Heading2"/>
        <w:spacing w:line="480" w:lineRule="auto"/>
      </w:pPr>
      <w:bookmarkStart w:id="3" w:name="X865b99ff8719927768394ebd10695fe32629ead"/>
      <w:bookmarkEnd w:id="2"/>
      <w:r>
        <w:rPr>
          <w:rFonts w:ascii="Times New Roman" w:eastAsia="Times New Roman" w:hAnsi="Times New Roman" w:cs="Times New Roman"/>
          <w:b/>
          <w:color w:val="000000"/>
          <w:sz w:val="26"/>
        </w:rPr>
        <w:t>Supplementary Table S3. Sensitivity analyses</w:t>
      </w:r>
    </w:p>
    <w:p w14:paraId="592E9249" w14:textId="77777777" w:rsidR="00B8199E" w:rsidRDefault="00000000">
      <w:pPr>
        <w:pStyle w:val="Heading3"/>
        <w:spacing w:line="480" w:lineRule="auto"/>
      </w:pPr>
      <w:bookmarkStart w:id="4" w:name="Xbf3e4f7d804db8547caedd445d67fe7eb8391f9"/>
      <w:r>
        <w:rPr>
          <w:rFonts w:ascii="Times New Roman" w:eastAsia="Times New Roman" w:hAnsi="Times New Roman" w:cs="Times New Roman"/>
          <w:b/>
          <w:color w:val="000000"/>
          <w:sz w:val="24"/>
        </w:rPr>
        <w:t>S3a. Overall correlations excluding the 2022 cohort (2023–2024 only, n = 59)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594"/>
        <w:gridCol w:w="1266"/>
        <w:gridCol w:w="679"/>
        <w:gridCol w:w="666"/>
        <w:gridCol w:w="1100"/>
      </w:tblGrid>
      <w:tr w:rsidR="00B8199E" w14:paraId="39E5C5EF" w14:textId="77777777" w:rsidTr="00B81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</w:tcPr>
          <w:p w14:paraId="6AAEEFC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Exposure metric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</w:tcPr>
          <w:p w14:paraId="5431AFC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Outcome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</w:tcPr>
          <w:p w14:paraId="1130991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ρ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</w:tcPr>
          <w:p w14:paraId="106DEB9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</w:tcPr>
          <w:p w14:paraId="63F49AD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BH-FDR q</w:t>
            </w:r>
          </w:p>
        </w:tc>
      </w:tr>
      <w:tr w:rsidR="00B8199E" w14:paraId="0BFA5AC5" w14:textId="77777777" w:rsidTr="00B8199E">
        <w:tc>
          <w:tcPr>
            <w:tcW w:w="0" w:type="auto"/>
          </w:tcPr>
          <w:p w14:paraId="3EE73DC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Attended activities (count)</w:t>
            </w:r>
          </w:p>
        </w:tc>
        <w:tc>
          <w:tcPr>
            <w:tcW w:w="0" w:type="auto"/>
          </w:tcPr>
          <w:p w14:paraId="483936C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0" w:type="auto"/>
          </w:tcPr>
          <w:p w14:paraId="55F87C4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0.05</w:t>
            </w:r>
          </w:p>
        </w:tc>
        <w:tc>
          <w:tcPr>
            <w:tcW w:w="0" w:type="auto"/>
          </w:tcPr>
          <w:p w14:paraId="38C4FB9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0.725</w:t>
            </w:r>
          </w:p>
        </w:tc>
        <w:tc>
          <w:tcPr>
            <w:tcW w:w="0" w:type="auto"/>
          </w:tcPr>
          <w:p w14:paraId="77F4F8D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0.776</w:t>
            </w:r>
          </w:p>
        </w:tc>
      </w:tr>
      <w:tr w:rsidR="00B8199E" w14:paraId="3DD5DB9E" w14:textId="77777777" w:rsidTr="00B8199E">
        <w:tc>
          <w:tcPr>
            <w:tcW w:w="0" w:type="auto"/>
          </w:tcPr>
          <w:p w14:paraId="1E79005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Attended activities (count)</w:t>
            </w:r>
          </w:p>
        </w:tc>
        <w:tc>
          <w:tcPr>
            <w:tcW w:w="0" w:type="auto"/>
          </w:tcPr>
          <w:p w14:paraId="230E31F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Skill score</w:t>
            </w:r>
          </w:p>
        </w:tc>
        <w:tc>
          <w:tcPr>
            <w:tcW w:w="0" w:type="auto"/>
          </w:tcPr>
          <w:p w14:paraId="729EB07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0.07</w:t>
            </w:r>
          </w:p>
        </w:tc>
        <w:tc>
          <w:tcPr>
            <w:tcW w:w="0" w:type="auto"/>
          </w:tcPr>
          <w:p w14:paraId="4CE4646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0.589</w:t>
            </w:r>
          </w:p>
        </w:tc>
        <w:tc>
          <w:tcPr>
            <w:tcW w:w="0" w:type="auto"/>
          </w:tcPr>
          <w:p w14:paraId="70EC8C7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0.741</w:t>
            </w:r>
          </w:p>
        </w:tc>
      </w:tr>
      <w:tr w:rsidR="00B8199E" w14:paraId="37F5A8EF" w14:textId="77777777" w:rsidTr="00B8199E">
        <w:tc>
          <w:tcPr>
            <w:tcW w:w="0" w:type="auto"/>
          </w:tcPr>
          <w:p w14:paraId="5057185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Attended activities (count)</w:t>
            </w:r>
          </w:p>
        </w:tc>
        <w:tc>
          <w:tcPr>
            <w:tcW w:w="0" w:type="auto"/>
          </w:tcPr>
          <w:p w14:paraId="384D703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0" w:type="auto"/>
          </w:tcPr>
          <w:p w14:paraId="0DD6A0B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0.07</w:t>
            </w:r>
          </w:p>
        </w:tc>
        <w:tc>
          <w:tcPr>
            <w:tcW w:w="0" w:type="auto"/>
          </w:tcPr>
          <w:p w14:paraId="7DE0187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0.574</w:t>
            </w:r>
          </w:p>
        </w:tc>
        <w:tc>
          <w:tcPr>
            <w:tcW w:w="0" w:type="auto"/>
          </w:tcPr>
          <w:p w14:paraId="19178FD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0.741</w:t>
            </w:r>
          </w:p>
        </w:tc>
      </w:tr>
      <w:tr w:rsidR="00B8199E" w14:paraId="090E6635" w14:textId="77777777" w:rsidTr="00B8199E">
        <w:tc>
          <w:tcPr>
            <w:tcW w:w="0" w:type="auto"/>
          </w:tcPr>
          <w:p w14:paraId="665EA86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 types (count)</w:t>
            </w:r>
          </w:p>
        </w:tc>
        <w:tc>
          <w:tcPr>
            <w:tcW w:w="0" w:type="auto"/>
          </w:tcPr>
          <w:p w14:paraId="586F272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0" w:type="auto"/>
          </w:tcPr>
          <w:p w14:paraId="3B3DAB5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0.15</w:t>
            </w:r>
          </w:p>
        </w:tc>
        <w:tc>
          <w:tcPr>
            <w:tcW w:w="0" w:type="auto"/>
          </w:tcPr>
          <w:p w14:paraId="47E29D2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0.257</w:t>
            </w:r>
          </w:p>
        </w:tc>
        <w:tc>
          <w:tcPr>
            <w:tcW w:w="0" w:type="auto"/>
          </w:tcPr>
          <w:p w14:paraId="5BB34FE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0.485</w:t>
            </w:r>
          </w:p>
        </w:tc>
      </w:tr>
      <w:tr w:rsidR="00B8199E" w14:paraId="2AE3DF75" w14:textId="77777777" w:rsidTr="00B8199E">
        <w:tc>
          <w:tcPr>
            <w:tcW w:w="0" w:type="auto"/>
          </w:tcPr>
          <w:p w14:paraId="0873C5B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 types (count)</w:t>
            </w:r>
          </w:p>
        </w:tc>
        <w:tc>
          <w:tcPr>
            <w:tcW w:w="0" w:type="auto"/>
          </w:tcPr>
          <w:p w14:paraId="5C73C0E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Skill score</w:t>
            </w:r>
          </w:p>
        </w:tc>
        <w:tc>
          <w:tcPr>
            <w:tcW w:w="0" w:type="auto"/>
          </w:tcPr>
          <w:p w14:paraId="5FBB970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0.10</w:t>
            </w:r>
          </w:p>
        </w:tc>
        <w:tc>
          <w:tcPr>
            <w:tcW w:w="0" w:type="auto"/>
          </w:tcPr>
          <w:p w14:paraId="3A9E148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0.438</w:t>
            </w:r>
          </w:p>
        </w:tc>
        <w:tc>
          <w:tcPr>
            <w:tcW w:w="0" w:type="auto"/>
          </w:tcPr>
          <w:p w14:paraId="5D874EB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0.729</w:t>
            </w:r>
          </w:p>
        </w:tc>
      </w:tr>
      <w:tr w:rsidR="00B8199E" w14:paraId="60BB7314" w14:textId="77777777" w:rsidTr="00B8199E">
        <w:tc>
          <w:tcPr>
            <w:tcW w:w="0" w:type="auto"/>
          </w:tcPr>
          <w:p w14:paraId="0300539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 types (count)</w:t>
            </w:r>
          </w:p>
        </w:tc>
        <w:tc>
          <w:tcPr>
            <w:tcW w:w="0" w:type="auto"/>
          </w:tcPr>
          <w:p w14:paraId="3E93714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0" w:type="auto"/>
          </w:tcPr>
          <w:p w14:paraId="396E0EE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0.15</w:t>
            </w:r>
          </w:p>
        </w:tc>
        <w:tc>
          <w:tcPr>
            <w:tcW w:w="0" w:type="auto"/>
          </w:tcPr>
          <w:p w14:paraId="4E3DCD4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0.259</w:t>
            </w:r>
          </w:p>
        </w:tc>
        <w:tc>
          <w:tcPr>
            <w:tcW w:w="0" w:type="auto"/>
          </w:tcPr>
          <w:p w14:paraId="33F8896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0.485</w:t>
            </w:r>
          </w:p>
        </w:tc>
      </w:tr>
      <w:tr w:rsidR="00B8199E" w14:paraId="2377F6B4" w14:textId="77777777" w:rsidTr="00B8199E">
        <w:tc>
          <w:tcPr>
            <w:tcW w:w="0" w:type="auto"/>
          </w:tcPr>
          <w:p w14:paraId="123AB77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Departments covered (count)</w:t>
            </w:r>
          </w:p>
        </w:tc>
        <w:tc>
          <w:tcPr>
            <w:tcW w:w="0" w:type="auto"/>
          </w:tcPr>
          <w:p w14:paraId="719DD52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0" w:type="auto"/>
          </w:tcPr>
          <w:p w14:paraId="4F063EF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0.24</w:t>
            </w:r>
          </w:p>
        </w:tc>
        <w:tc>
          <w:tcPr>
            <w:tcW w:w="0" w:type="auto"/>
          </w:tcPr>
          <w:p w14:paraId="3DAA337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0.063</w:t>
            </w:r>
          </w:p>
        </w:tc>
        <w:tc>
          <w:tcPr>
            <w:tcW w:w="0" w:type="auto"/>
          </w:tcPr>
          <w:p w14:paraId="45853CB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0.485</w:t>
            </w:r>
          </w:p>
        </w:tc>
      </w:tr>
      <w:tr w:rsidR="00B8199E" w14:paraId="2D00490A" w14:textId="77777777" w:rsidTr="00B8199E">
        <w:tc>
          <w:tcPr>
            <w:tcW w:w="0" w:type="auto"/>
          </w:tcPr>
          <w:p w14:paraId="4C401B4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Departments covered (count)</w:t>
            </w:r>
          </w:p>
        </w:tc>
        <w:tc>
          <w:tcPr>
            <w:tcW w:w="0" w:type="auto"/>
          </w:tcPr>
          <w:p w14:paraId="52633BF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Skill score</w:t>
            </w:r>
          </w:p>
        </w:tc>
        <w:tc>
          <w:tcPr>
            <w:tcW w:w="0" w:type="auto"/>
          </w:tcPr>
          <w:p w14:paraId="4401913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−0.02</w:t>
            </w:r>
          </w:p>
        </w:tc>
        <w:tc>
          <w:tcPr>
            <w:tcW w:w="0" w:type="auto"/>
          </w:tcPr>
          <w:p w14:paraId="0B2D7E5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0.883</w:t>
            </w:r>
          </w:p>
        </w:tc>
        <w:tc>
          <w:tcPr>
            <w:tcW w:w="0" w:type="auto"/>
          </w:tcPr>
          <w:p w14:paraId="6B54BDB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0.883</w:t>
            </w:r>
          </w:p>
        </w:tc>
      </w:tr>
      <w:tr w:rsidR="00B8199E" w14:paraId="012A92D4" w14:textId="77777777" w:rsidTr="00B8199E">
        <w:tc>
          <w:tcPr>
            <w:tcW w:w="0" w:type="auto"/>
          </w:tcPr>
          <w:p w14:paraId="7EFED9D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Departments covered (count)</w:t>
            </w:r>
          </w:p>
        </w:tc>
        <w:tc>
          <w:tcPr>
            <w:tcW w:w="0" w:type="auto"/>
          </w:tcPr>
          <w:p w14:paraId="11F761A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0" w:type="auto"/>
          </w:tcPr>
          <w:p w14:paraId="5A69E9A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0.06</w:t>
            </w:r>
          </w:p>
        </w:tc>
        <w:tc>
          <w:tcPr>
            <w:tcW w:w="0" w:type="auto"/>
          </w:tcPr>
          <w:p w14:paraId="2C35AF6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0.627</w:t>
            </w:r>
          </w:p>
        </w:tc>
        <w:tc>
          <w:tcPr>
            <w:tcW w:w="0" w:type="auto"/>
          </w:tcPr>
          <w:p w14:paraId="2296759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0.741</w:t>
            </w:r>
          </w:p>
        </w:tc>
      </w:tr>
      <w:tr w:rsidR="00B8199E" w14:paraId="38040310" w14:textId="77777777" w:rsidTr="00B8199E">
        <w:tc>
          <w:tcPr>
            <w:tcW w:w="0" w:type="auto"/>
          </w:tcPr>
          <w:p w14:paraId="594F887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Sign-in rate</w:t>
            </w:r>
          </w:p>
        </w:tc>
        <w:tc>
          <w:tcPr>
            <w:tcW w:w="0" w:type="auto"/>
          </w:tcPr>
          <w:p w14:paraId="5B33E31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0" w:type="auto"/>
          </w:tcPr>
          <w:p w14:paraId="709C2A8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−0.17</w:t>
            </w:r>
          </w:p>
        </w:tc>
        <w:tc>
          <w:tcPr>
            <w:tcW w:w="0" w:type="auto"/>
          </w:tcPr>
          <w:p w14:paraId="3218147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0.208</w:t>
            </w:r>
          </w:p>
        </w:tc>
        <w:tc>
          <w:tcPr>
            <w:tcW w:w="0" w:type="auto"/>
          </w:tcPr>
          <w:p w14:paraId="60D7206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0.485</w:t>
            </w:r>
          </w:p>
        </w:tc>
      </w:tr>
      <w:tr w:rsidR="00B8199E" w14:paraId="04C68B9C" w14:textId="77777777" w:rsidTr="00B8199E">
        <w:tc>
          <w:tcPr>
            <w:tcW w:w="0" w:type="auto"/>
          </w:tcPr>
          <w:p w14:paraId="0CF6544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Sign-in rate</w:t>
            </w:r>
          </w:p>
        </w:tc>
        <w:tc>
          <w:tcPr>
            <w:tcW w:w="0" w:type="auto"/>
          </w:tcPr>
          <w:p w14:paraId="610B1A7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Skill score</w:t>
            </w:r>
          </w:p>
        </w:tc>
        <w:tc>
          <w:tcPr>
            <w:tcW w:w="0" w:type="auto"/>
          </w:tcPr>
          <w:p w14:paraId="0203A47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−0.15</w:t>
            </w:r>
          </w:p>
        </w:tc>
        <w:tc>
          <w:tcPr>
            <w:tcW w:w="0" w:type="auto"/>
          </w:tcPr>
          <w:p w14:paraId="60CA5E5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0.245</w:t>
            </w:r>
          </w:p>
        </w:tc>
        <w:tc>
          <w:tcPr>
            <w:tcW w:w="0" w:type="auto"/>
          </w:tcPr>
          <w:p w14:paraId="4E93523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0.485</w:t>
            </w:r>
          </w:p>
        </w:tc>
      </w:tr>
      <w:tr w:rsidR="00B8199E" w14:paraId="0A6793C2" w14:textId="77777777" w:rsidTr="00B8199E">
        <w:tc>
          <w:tcPr>
            <w:tcW w:w="0" w:type="auto"/>
          </w:tcPr>
          <w:p w14:paraId="4FE6A1E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Sign-in rate</w:t>
            </w:r>
          </w:p>
        </w:tc>
        <w:tc>
          <w:tcPr>
            <w:tcW w:w="0" w:type="auto"/>
          </w:tcPr>
          <w:p w14:paraId="5DDE30F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0" w:type="auto"/>
          </w:tcPr>
          <w:p w14:paraId="300AA02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−0.18</w:t>
            </w:r>
          </w:p>
        </w:tc>
        <w:tc>
          <w:tcPr>
            <w:tcW w:w="0" w:type="auto"/>
          </w:tcPr>
          <w:p w14:paraId="22AF834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0.167</w:t>
            </w:r>
          </w:p>
        </w:tc>
        <w:tc>
          <w:tcPr>
            <w:tcW w:w="0" w:type="auto"/>
          </w:tcPr>
          <w:p w14:paraId="424C766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0.485</w:t>
            </w:r>
          </w:p>
        </w:tc>
      </w:tr>
      <w:tr w:rsidR="00B8199E" w14:paraId="2A745D59" w14:textId="77777777" w:rsidTr="00B8199E">
        <w:tc>
          <w:tcPr>
            <w:tcW w:w="0" w:type="auto"/>
          </w:tcPr>
          <w:p w14:paraId="429C256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Reflections submitted (count)</w:t>
            </w:r>
          </w:p>
        </w:tc>
        <w:tc>
          <w:tcPr>
            <w:tcW w:w="0" w:type="auto"/>
          </w:tcPr>
          <w:p w14:paraId="7B530B5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0" w:type="auto"/>
          </w:tcPr>
          <w:p w14:paraId="3BE8357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0.06</w:t>
            </w:r>
          </w:p>
        </w:tc>
        <w:tc>
          <w:tcPr>
            <w:tcW w:w="0" w:type="auto"/>
          </w:tcPr>
          <w:p w14:paraId="565917E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0.643</w:t>
            </w:r>
          </w:p>
        </w:tc>
        <w:tc>
          <w:tcPr>
            <w:tcW w:w="0" w:type="auto"/>
          </w:tcPr>
          <w:p w14:paraId="32F635A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0.741</w:t>
            </w:r>
          </w:p>
        </w:tc>
      </w:tr>
      <w:tr w:rsidR="00B8199E" w14:paraId="275EAD5B" w14:textId="77777777" w:rsidTr="00B8199E">
        <w:tc>
          <w:tcPr>
            <w:tcW w:w="0" w:type="auto"/>
          </w:tcPr>
          <w:p w14:paraId="4D2DDC7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Reflections submitted (count)</w:t>
            </w:r>
          </w:p>
        </w:tc>
        <w:tc>
          <w:tcPr>
            <w:tcW w:w="0" w:type="auto"/>
          </w:tcPr>
          <w:p w14:paraId="736FF02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Skill score</w:t>
            </w:r>
          </w:p>
        </w:tc>
        <w:tc>
          <w:tcPr>
            <w:tcW w:w="0" w:type="auto"/>
          </w:tcPr>
          <w:p w14:paraId="285E404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0.19</w:t>
            </w:r>
          </w:p>
        </w:tc>
        <w:tc>
          <w:tcPr>
            <w:tcW w:w="0" w:type="auto"/>
          </w:tcPr>
          <w:p w14:paraId="42D57BF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0.156</w:t>
            </w:r>
          </w:p>
        </w:tc>
        <w:tc>
          <w:tcPr>
            <w:tcW w:w="0" w:type="auto"/>
          </w:tcPr>
          <w:p w14:paraId="1300F90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0.485</w:t>
            </w:r>
          </w:p>
        </w:tc>
      </w:tr>
      <w:tr w:rsidR="00B8199E" w14:paraId="3E2D0DFF" w14:textId="77777777" w:rsidTr="00B8199E">
        <w:tc>
          <w:tcPr>
            <w:tcW w:w="0" w:type="auto"/>
            <w:tcBorders>
              <w:bottom w:val="single" w:sz="12" w:space="0" w:color="000000"/>
            </w:tcBorders>
          </w:tcPr>
          <w:p w14:paraId="762D42C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Reflections submitted (count)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41682B3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544E526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0.16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5BBC954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0.218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6CB6DC4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0.741</w:t>
            </w:r>
          </w:p>
        </w:tc>
      </w:tr>
    </w:tbl>
    <w:p w14:paraId="617EBBB0" w14:textId="77777777" w:rsidR="00B8199E" w:rsidRDefault="00000000">
      <w:pPr>
        <w:pStyle w:val="BodyText"/>
        <w:spacing w:line="480" w:lineRule="auto"/>
      </w:pPr>
      <w:r>
        <w:rPr>
          <w:rFonts w:ascii="Times New Roman" w:eastAsia="Times New Roman" w:hAnsi="Times New Roman" w:cs="Times New Roman"/>
          <w:i/>
          <w:iCs/>
        </w:rPr>
        <w:t>Still 0 of 15 significant after Benjamini–Hochberg control; the strongest association remained departments covered versus theory score (ρ = 0.24, p = 0.063, q = 0.485), consistent with the primary (2022-included) analysis.</w:t>
      </w:r>
    </w:p>
    <w:p w14:paraId="5B22EDD6" w14:textId="77777777" w:rsidR="00AE1E27" w:rsidRDefault="00AE1E27">
      <w:pPr>
        <w:pStyle w:val="Heading3"/>
        <w:spacing w:line="48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bookmarkStart w:id="5" w:name="X47c4d430e3fa066fd99d144aa82789e0fbb5f82"/>
      <w:bookmarkEnd w:id="4"/>
    </w:p>
    <w:p w14:paraId="54396612" w14:textId="77777777" w:rsidR="00AE1E27" w:rsidRDefault="00AE1E27" w:rsidP="00AE1E27">
      <w:pPr>
        <w:pStyle w:val="BodyText"/>
      </w:pPr>
    </w:p>
    <w:p w14:paraId="5A050B9E" w14:textId="77777777" w:rsidR="00AE1E27" w:rsidRDefault="00AE1E27" w:rsidP="00AE1E27">
      <w:pPr>
        <w:pStyle w:val="BodyText"/>
      </w:pPr>
    </w:p>
    <w:p w14:paraId="7EFB2985" w14:textId="77777777" w:rsidR="00AE1E27" w:rsidRPr="00AE1E27" w:rsidRDefault="00AE1E27" w:rsidP="00AE1E27">
      <w:pPr>
        <w:pStyle w:val="BodyText"/>
      </w:pPr>
    </w:p>
    <w:p w14:paraId="55F336C9" w14:textId="6BBD6043" w:rsidR="00B8199E" w:rsidRDefault="00000000">
      <w:pPr>
        <w:pStyle w:val="Heading3"/>
        <w:spacing w:line="48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S3b. Rotation correlations excluding the 2022 cohort (n = 59 for proxies/breadth; n = 36 for total internship length)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B8199E" w14:paraId="076B3F5B" w14:textId="77777777" w:rsidTr="00B81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6E89B3C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Exposure metric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33C2D5A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Outcome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548C156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n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1D1DFC2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ρ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225FB8B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95% CI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4D3F109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</w:p>
        </w:tc>
      </w:tr>
      <w:tr w:rsidR="00B8199E" w14:paraId="11651E61" w14:textId="77777777" w:rsidTr="00B8199E">
        <w:tc>
          <w:tcPr>
            <w:tcW w:w="1320" w:type="dxa"/>
          </w:tcPr>
          <w:p w14:paraId="386A2DC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Activity-window span (days)</w:t>
            </w:r>
          </w:p>
        </w:tc>
        <w:tc>
          <w:tcPr>
            <w:tcW w:w="1320" w:type="dxa"/>
          </w:tcPr>
          <w:p w14:paraId="5C6AC2B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1320" w:type="dxa"/>
          </w:tcPr>
          <w:p w14:paraId="06BDED9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1320" w:type="dxa"/>
          </w:tcPr>
          <w:p w14:paraId="3F51337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0.17</w:t>
            </w:r>
          </w:p>
        </w:tc>
        <w:tc>
          <w:tcPr>
            <w:tcW w:w="1320" w:type="dxa"/>
          </w:tcPr>
          <w:p w14:paraId="292F519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−0.09 to 0.41</w:t>
            </w:r>
          </w:p>
        </w:tc>
        <w:tc>
          <w:tcPr>
            <w:tcW w:w="1320" w:type="dxa"/>
          </w:tcPr>
          <w:p w14:paraId="175ACC8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0.197</w:t>
            </w:r>
          </w:p>
        </w:tc>
      </w:tr>
      <w:tr w:rsidR="00B8199E" w14:paraId="22019876" w14:textId="77777777" w:rsidTr="00B8199E">
        <w:tc>
          <w:tcPr>
            <w:tcW w:w="1320" w:type="dxa"/>
          </w:tcPr>
          <w:p w14:paraId="6F4B1FB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Activity-window span (days)</w:t>
            </w:r>
          </w:p>
        </w:tc>
        <w:tc>
          <w:tcPr>
            <w:tcW w:w="1320" w:type="dxa"/>
          </w:tcPr>
          <w:p w14:paraId="300C9D5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Skill score</w:t>
            </w:r>
          </w:p>
        </w:tc>
        <w:tc>
          <w:tcPr>
            <w:tcW w:w="1320" w:type="dxa"/>
          </w:tcPr>
          <w:p w14:paraId="6EFC5E1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1320" w:type="dxa"/>
          </w:tcPr>
          <w:p w14:paraId="62B218C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−0.09</w:t>
            </w:r>
          </w:p>
        </w:tc>
        <w:tc>
          <w:tcPr>
            <w:tcW w:w="1320" w:type="dxa"/>
          </w:tcPr>
          <w:p w14:paraId="656E744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−0.34 to 0.17</w:t>
            </w:r>
          </w:p>
        </w:tc>
        <w:tc>
          <w:tcPr>
            <w:tcW w:w="1320" w:type="dxa"/>
          </w:tcPr>
          <w:p w14:paraId="596F685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0.511</w:t>
            </w:r>
          </w:p>
        </w:tc>
      </w:tr>
      <w:tr w:rsidR="00B8199E" w14:paraId="4D9DD1DC" w14:textId="77777777" w:rsidTr="00B8199E">
        <w:tc>
          <w:tcPr>
            <w:tcW w:w="1320" w:type="dxa"/>
          </w:tcPr>
          <w:p w14:paraId="3242A0B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Activity-window span (days)</w:t>
            </w:r>
          </w:p>
        </w:tc>
        <w:tc>
          <w:tcPr>
            <w:tcW w:w="1320" w:type="dxa"/>
          </w:tcPr>
          <w:p w14:paraId="411C48A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1320" w:type="dxa"/>
          </w:tcPr>
          <w:p w14:paraId="751BDCA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1320" w:type="dxa"/>
          </w:tcPr>
          <w:p w14:paraId="48EDA08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−0.00</w:t>
            </w:r>
          </w:p>
        </w:tc>
        <w:tc>
          <w:tcPr>
            <w:tcW w:w="1320" w:type="dxa"/>
          </w:tcPr>
          <w:p w14:paraId="5F353AF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−0.26 to 0.26</w:t>
            </w:r>
          </w:p>
        </w:tc>
        <w:tc>
          <w:tcPr>
            <w:tcW w:w="1320" w:type="dxa"/>
          </w:tcPr>
          <w:p w14:paraId="18248F6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0.996</w:t>
            </w:r>
          </w:p>
        </w:tc>
      </w:tr>
      <w:tr w:rsidR="00B8199E" w14:paraId="52D6B7E7" w14:textId="77777777" w:rsidTr="00B8199E">
        <w:tc>
          <w:tcPr>
            <w:tcW w:w="1320" w:type="dxa"/>
          </w:tcPr>
          <w:p w14:paraId="3A88B94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Mean within-department span (days)</w:t>
            </w:r>
          </w:p>
        </w:tc>
        <w:tc>
          <w:tcPr>
            <w:tcW w:w="1320" w:type="dxa"/>
          </w:tcPr>
          <w:p w14:paraId="2A3939F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1320" w:type="dxa"/>
          </w:tcPr>
          <w:p w14:paraId="707118F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1320" w:type="dxa"/>
          </w:tcPr>
          <w:p w14:paraId="3DD76E9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0.06</w:t>
            </w:r>
          </w:p>
        </w:tc>
        <w:tc>
          <w:tcPr>
            <w:tcW w:w="1320" w:type="dxa"/>
          </w:tcPr>
          <w:p w14:paraId="0CBB170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−0.20 to 0.31</w:t>
            </w:r>
          </w:p>
        </w:tc>
        <w:tc>
          <w:tcPr>
            <w:tcW w:w="1320" w:type="dxa"/>
          </w:tcPr>
          <w:p w14:paraId="006F8F3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0.647</w:t>
            </w:r>
          </w:p>
        </w:tc>
      </w:tr>
      <w:tr w:rsidR="00B8199E" w14:paraId="526637B0" w14:textId="77777777" w:rsidTr="00B8199E">
        <w:tc>
          <w:tcPr>
            <w:tcW w:w="1320" w:type="dxa"/>
          </w:tcPr>
          <w:p w14:paraId="125A013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Mean within-department span (days)</w:t>
            </w:r>
          </w:p>
        </w:tc>
        <w:tc>
          <w:tcPr>
            <w:tcW w:w="1320" w:type="dxa"/>
          </w:tcPr>
          <w:p w14:paraId="21EDA0A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Skill score</w:t>
            </w:r>
          </w:p>
        </w:tc>
        <w:tc>
          <w:tcPr>
            <w:tcW w:w="1320" w:type="dxa"/>
          </w:tcPr>
          <w:p w14:paraId="3439024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1320" w:type="dxa"/>
          </w:tcPr>
          <w:p w14:paraId="0A1A49C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−0.06</w:t>
            </w:r>
          </w:p>
        </w:tc>
        <w:tc>
          <w:tcPr>
            <w:tcW w:w="1320" w:type="dxa"/>
          </w:tcPr>
          <w:p w14:paraId="2D8DDA5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−0.31 to 0.20</w:t>
            </w:r>
          </w:p>
        </w:tc>
        <w:tc>
          <w:tcPr>
            <w:tcW w:w="1320" w:type="dxa"/>
          </w:tcPr>
          <w:p w14:paraId="35FD530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0.673</w:t>
            </w:r>
          </w:p>
        </w:tc>
      </w:tr>
      <w:tr w:rsidR="00B8199E" w14:paraId="11E30BC2" w14:textId="77777777" w:rsidTr="00B8199E">
        <w:tc>
          <w:tcPr>
            <w:tcW w:w="1320" w:type="dxa"/>
          </w:tcPr>
          <w:p w14:paraId="36732B1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Mean within-department span (days)</w:t>
            </w:r>
          </w:p>
        </w:tc>
        <w:tc>
          <w:tcPr>
            <w:tcW w:w="1320" w:type="dxa"/>
          </w:tcPr>
          <w:p w14:paraId="7B49B8A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1320" w:type="dxa"/>
          </w:tcPr>
          <w:p w14:paraId="563D8C3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1320" w:type="dxa"/>
          </w:tcPr>
          <w:p w14:paraId="1239515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−0.03</w:t>
            </w:r>
          </w:p>
        </w:tc>
        <w:tc>
          <w:tcPr>
            <w:tcW w:w="1320" w:type="dxa"/>
          </w:tcPr>
          <w:p w14:paraId="3BF1EF9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−0.28 to 0.23</w:t>
            </w:r>
          </w:p>
        </w:tc>
        <w:tc>
          <w:tcPr>
            <w:tcW w:w="1320" w:type="dxa"/>
          </w:tcPr>
          <w:p w14:paraId="4B803E4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0.818</w:t>
            </w:r>
          </w:p>
        </w:tc>
      </w:tr>
      <w:tr w:rsidR="00B8199E" w14:paraId="627189A2" w14:textId="77777777" w:rsidTr="00B8199E">
        <w:tc>
          <w:tcPr>
            <w:tcW w:w="1320" w:type="dxa"/>
          </w:tcPr>
          <w:p w14:paraId="4E46C7A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Departments rotated (breadth)</w:t>
            </w:r>
          </w:p>
        </w:tc>
        <w:tc>
          <w:tcPr>
            <w:tcW w:w="1320" w:type="dxa"/>
          </w:tcPr>
          <w:p w14:paraId="0C6611A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1320" w:type="dxa"/>
          </w:tcPr>
          <w:p w14:paraId="42C0388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1320" w:type="dxa"/>
          </w:tcPr>
          <w:p w14:paraId="6344FBA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0.43</w:t>
            </w:r>
          </w:p>
        </w:tc>
        <w:tc>
          <w:tcPr>
            <w:tcW w:w="1320" w:type="dxa"/>
          </w:tcPr>
          <w:p w14:paraId="68778F2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0.19 to 0.62</w:t>
            </w:r>
          </w:p>
        </w:tc>
        <w:tc>
          <w:tcPr>
            <w:tcW w:w="1320" w:type="dxa"/>
          </w:tcPr>
          <w:p w14:paraId="4DBCE38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&lt;0.001</w:t>
            </w:r>
          </w:p>
        </w:tc>
      </w:tr>
      <w:tr w:rsidR="00B8199E" w14:paraId="3CDB8B25" w14:textId="77777777" w:rsidTr="00B8199E">
        <w:tc>
          <w:tcPr>
            <w:tcW w:w="1320" w:type="dxa"/>
          </w:tcPr>
          <w:p w14:paraId="38B9F2A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Departments rotated (breadth)</w:t>
            </w:r>
          </w:p>
        </w:tc>
        <w:tc>
          <w:tcPr>
            <w:tcW w:w="1320" w:type="dxa"/>
          </w:tcPr>
          <w:p w14:paraId="509ED29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Skill score</w:t>
            </w:r>
          </w:p>
        </w:tc>
        <w:tc>
          <w:tcPr>
            <w:tcW w:w="1320" w:type="dxa"/>
          </w:tcPr>
          <w:p w14:paraId="780220E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1320" w:type="dxa"/>
          </w:tcPr>
          <w:p w14:paraId="04B6332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0.13</w:t>
            </w:r>
          </w:p>
        </w:tc>
        <w:tc>
          <w:tcPr>
            <w:tcW w:w="1320" w:type="dxa"/>
          </w:tcPr>
          <w:p w14:paraId="5CD4961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−0.13 to 0.37</w:t>
            </w:r>
          </w:p>
        </w:tc>
        <w:tc>
          <w:tcPr>
            <w:tcW w:w="1320" w:type="dxa"/>
          </w:tcPr>
          <w:p w14:paraId="628FAC8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0.324</w:t>
            </w:r>
          </w:p>
        </w:tc>
      </w:tr>
      <w:tr w:rsidR="00B8199E" w14:paraId="3E1DA8DA" w14:textId="77777777" w:rsidTr="00B8199E">
        <w:tc>
          <w:tcPr>
            <w:tcW w:w="1320" w:type="dxa"/>
          </w:tcPr>
          <w:p w14:paraId="4D75CFD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Departments rotated (breadth)</w:t>
            </w:r>
          </w:p>
        </w:tc>
        <w:tc>
          <w:tcPr>
            <w:tcW w:w="1320" w:type="dxa"/>
          </w:tcPr>
          <w:p w14:paraId="3BB2B32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1320" w:type="dxa"/>
          </w:tcPr>
          <w:p w14:paraId="518F054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1320" w:type="dxa"/>
          </w:tcPr>
          <w:p w14:paraId="76C969A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0.25</w:t>
            </w:r>
          </w:p>
        </w:tc>
        <w:tc>
          <w:tcPr>
            <w:tcW w:w="1320" w:type="dxa"/>
          </w:tcPr>
          <w:p w14:paraId="27E6F9B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−0.00 to 0.48</w:t>
            </w:r>
          </w:p>
        </w:tc>
        <w:tc>
          <w:tcPr>
            <w:tcW w:w="1320" w:type="dxa"/>
          </w:tcPr>
          <w:p w14:paraId="6307D25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0.052</w:t>
            </w:r>
          </w:p>
        </w:tc>
      </w:tr>
      <w:tr w:rsidR="00B8199E" w14:paraId="58349A1C" w14:textId="77777777" w:rsidTr="00B8199E">
        <w:tc>
          <w:tcPr>
            <w:tcW w:w="1320" w:type="dxa"/>
          </w:tcPr>
          <w:p w14:paraId="12E38B1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internship length (days)</w:t>
            </w:r>
          </w:p>
        </w:tc>
        <w:tc>
          <w:tcPr>
            <w:tcW w:w="1320" w:type="dxa"/>
          </w:tcPr>
          <w:p w14:paraId="3E5BA74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1320" w:type="dxa"/>
          </w:tcPr>
          <w:p w14:paraId="5D2E2CC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1320" w:type="dxa"/>
          </w:tcPr>
          <w:p w14:paraId="4F78DF8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−0.01</w:t>
            </w:r>
          </w:p>
        </w:tc>
        <w:tc>
          <w:tcPr>
            <w:tcW w:w="1320" w:type="dxa"/>
          </w:tcPr>
          <w:p w14:paraId="6B23327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−0.33 to 0.32</w:t>
            </w:r>
          </w:p>
        </w:tc>
        <w:tc>
          <w:tcPr>
            <w:tcW w:w="1320" w:type="dxa"/>
          </w:tcPr>
          <w:p w14:paraId="405356C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0.975</w:t>
            </w:r>
          </w:p>
        </w:tc>
      </w:tr>
      <w:tr w:rsidR="00B8199E" w14:paraId="520F9DE4" w14:textId="77777777" w:rsidTr="00B8199E">
        <w:tc>
          <w:tcPr>
            <w:tcW w:w="1320" w:type="dxa"/>
          </w:tcPr>
          <w:p w14:paraId="7508F62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internship length (days)</w:t>
            </w:r>
          </w:p>
        </w:tc>
        <w:tc>
          <w:tcPr>
            <w:tcW w:w="1320" w:type="dxa"/>
          </w:tcPr>
          <w:p w14:paraId="73D7B85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Skill score</w:t>
            </w:r>
          </w:p>
        </w:tc>
        <w:tc>
          <w:tcPr>
            <w:tcW w:w="1320" w:type="dxa"/>
          </w:tcPr>
          <w:p w14:paraId="35C7C5C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1320" w:type="dxa"/>
          </w:tcPr>
          <w:p w14:paraId="4BFB845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−0.15</w:t>
            </w:r>
          </w:p>
        </w:tc>
        <w:tc>
          <w:tcPr>
            <w:tcW w:w="1320" w:type="dxa"/>
          </w:tcPr>
          <w:p w14:paraId="0B0FD82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−0.46 to 0.19</w:t>
            </w:r>
          </w:p>
        </w:tc>
        <w:tc>
          <w:tcPr>
            <w:tcW w:w="1320" w:type="dxa"/>
          </w:tcPr>
          <w:p w14:paraId="79E49AB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0.379</w:t>
            </w:r>
          </w:p>
        </w:tc>
      </w:tr>
      <w:tr w:rsidR="00B8199E" w14:paraId="0A9C6FEE" w14:textId="77777777" w:rsidTr="00B8199E">
        <w:tc>
          <w:tcPr>
            <w:tcW w:w="1320" w:type="dxa"/>
            <w:tcBorders>
              <w:bottom w:val="single" w:sz="12" w:space="0" w:color="000000"/>
            </w:tcBorders>
          </w:tcPr>
          <w:p w14:paraId="3C291E2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internship length (days)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10768E5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2F3F871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332E048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−0.07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0771597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−0.39 to 0.27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2282AFB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0.696</w:t>
            </w:r>
          </w:p>
        </w:tc>
      </w:tr>
    </w:tbl>
    <w:p w14:paraId="2E7EAC84" w14:textId="77777777" w:rsidR="00B8199E" w:rsidRDefault="00000000">
      <w:pPr>
        <w:pStyle w:val="BodyText"/>
        <w:spacing w:line="480" w:lineRule="auto"/>
      </w:pPr>
      <w:r>
        <w:rPr>
          <w:rFonts w:ascii="Times New Roman" w:eastAsia="Times New Roman" w:hAnsi="Times New Roman" w:cs="Times New Roman"/>
          <w:i/>
          <w:iCs/>
        </w:rPr>
        <w:t>The breadth–theory association strengthened slightly when 2022 was excluded (ρ = 0.43, p &lt; 0.001), confirming it was not an artefact of that cohort, while the duration measures remained null.</w:t>
      </w:r>
    </w:p>
    <w:p w14:paraId="4CAD207D" w14:textId="1ACD4D23" w:rsidR="00B8199E" w:rsidRDefault="00000000">
      <w:pPr>
        <w:pStyle w:val="Heading3"/>
        <w:spacing w:line="480" w:lineRule="auto"/>
      </w:pPr>
      <w:bookmarkStart w:id="6" w:name="X6dbb7f1cc03e13c87a9faf6d484dd7601bf85b4"/>
      <w:bookmarkEnd w:id="5"/>
      <w:r>
        <w:rPr>
          <w:rFonts w:ascii="Times New Roman" w:eastAsia="Times New Roman" w:hAnsi="Times New Roman" w:cs="Times New Roman"/>
          <w:b/>
          <w:color w:val="000000"/>
          <w:sz w:val="24"/>
        </w:rPr>
        <w:t>S3c. Multivariable regression and domain-matched analysis excluding the 2022 cohort</w:t>
      </w:r>
    </w:p>
    <w:p w14:paraId="28C441C4" w14:textId="77777777" w:rsidR="00B8199E" w:rsidRDefault="00000000">
      <w:pPr>
        <w:pStyle w:val="Compact"/>
        <w:numPr>
          <w:ilvl w:val="0"/>
          <w:numId w:val="2"/>
        </w:numPr>
        <w:spacing w:line="480" w:lineRule="auto"/>
      </w:pPr>
      <w:r>
        <w:rPr>
          <w:rFonts w:ascii="Times New Roman" w:eastAsia="Times New Roman" w:hAnsi="Times New Roman" w:cs="Times New Roman"/>
          <w:b/>
          <w:bCs/>
        </w:rPr>
        <w:t>Multivariable regression</w:t>
      </w:r>
      <w:r>
        <w:rPr>
          <w:rFonts w:ascii="Times New Roman" w:eastAsia="Times New Roman" w:hAnsi="Times New Roman" w:cs="Times New Roman"/>
        </w:rPr>
        <w:t xml:space="preserve"> of standardised total score on the overall exposure metrics with a 2024 cohort indicator (n = 59): R² = 0.048; no exposure coefficient was significant </w:t>
      </w:r>
      <w:r>
        <w:rPr>
          <w:rFonts w:ascii="Times New Roman" w:eastAsia="Times New Roman" w:hAnsi="Times New Roman" w:cs="Times New Roman"/>
        </w:rPr>
        <w:lastRenderedPageBreak/>
        <w:t>(the auxiliary regression is interpreted only for variance explained, not coefficient inference).</w:t>
      </w:r>
    </w:p>
    <w:p w14:paraId="0C1BB454" w14:textId="77777777" w:rsidR="00B8199E" w:rsidRDefault="00000000">
      <w:pPr>
        <w:pStyle w:val="Compact"/>
        <w:numPr>
          <w:ilvl w:val="0"/>
          <w:numId w:val="2"/>
        </w:numPr>
        <w:spacing w:line="480" w:lineRule="auto"/>
      </w:pPr>
      <w:r>
        <w:rPr>
          <w:rFonts w:ascii="Times New Roman" w:eastAsia="Times New Roman" w:hAnsi="Times New Roman" w:cs="Times New Roman"/>
          <w:b/>
          <w:bCs/>
        </w:rPr>
        <w:t>Domain-matched correlations</w:t>
      </w:r>
      <w:r>
        <w:rPr>
          <w:rFonts w:ascii="Times New Roman" w:eastAsia="Times New Roman" w:hAnsi="Times New Roman" w:cs="Times New Roman"/>
        </w:rPr>
        <w:t xml:space="preserve"> (n = 59): theory-oriented exposure versus theory score ρ = 0.03 (p = 0.848); skill-oriented exposure versus skill score ρ = 0.17 (p = 0.206) — both consistent with the primary domain-matched nulls.</w:t>
      </w:r>
    </w:p>
    <w:p w14:paraId="1DE1AFDE" w14:textId="77777777" w:rsidR="00B8199E" w:rsidRDefault="00000000">
      <w:pPr>
        <w:pStyle w:val="Heading3"/>
        <w:spacing w:line="480" w:lineRule="auto"/>
      </w:pPr>
      <w:bookmarkStart w:id="7" w:name="X96e9397ad6c88ae100ca878660fc2b46f527450"/>
      <w:bookmarkEnd w:id="6"/>
      <w:r>
        <w:rPr>
          <w:rFonts w:ascii="Times New Roman" w:eastAsia="Times New Roman" w:hAnsi="Times New Roman" w:cs="Times New Roman"/>
          <w:b/>
          <w:color w:val="000000"/>
          <w:sz w:val="24"/>
        </w:rPr>
        <w:t>S3d. Domain-matched analysis with case discussions reclassified to bedside/mixed (n = 61)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B8199E" w14:paraId="043AB757" w14:textId="77777777" w:rsidTr="00B81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762497B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Sensitivity specification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74DD069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Exposure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5E51E6C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Outcome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070F551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ρ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7240CD7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95% CI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3B17343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</w:p>
        </w:tc>
      </w:tr>
      <w:tr w:rsidR="00B8199E" w14:paraId="7A1DE051" w14:textId="77777777" w:rsidTr="00B8199E">
        <w:tc>
          <w:tcPr>
            <w:tcW w:w="1320" w:type="dxa"/>
            <w:tcBorders>
              <w:bottom w:val="single" w:sz="12" w:space="0" w:color="000000"/>
            </w:tcBorders>
          </w:tcPr>
          <w:p w14:paraId="5B982F2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Case discussions → bedside/mixed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78563EB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Theory-oriented activities (v2)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1FAFDD6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38CC740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−0.03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168C2DA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−0.28 to 0.23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1AC1065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0.847</w:t>
            </w:r>
          </w:p>
        </w:tc>
      </w:tr>
    </w:tbl>
    <w:p w14:paraId="67338F04" w14:textId="77777777" w:rsidR="00B8199E" w:rsidRDefault="00000000">
      <w:pPr>
        <w:pStyle w:val="BodyText"/>
        <w:spacing w:line="480" w:lineRule="auto"/>
      </w:pPr>
      <w:r>
        <w:rPr>
          <w:rFonts w:ascii="Times New Roman" w:eastAsia="Times New Roman" w:hAnsi="Times New Roman" w:cs="Times New Roman"/>
          <w:i/>
          <w:iCs/>
        </w:rPr>
        <w:t>Reclassifying case discussions from the theory-oriented to the bedside/mixed domain left the domain-matched null unchanged.</w:t>
      </w:r>
    </w:p>
    <w:p w14:paraId="4D4AEC44" w14:textId="77777777" w:rsidR="00AE1E27" w:rsidRDefault="00AE1E27">
      <w:pPr>
        <w:pStyle w:val="Heading2"/>
        <w:spacing w:line="48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bookmarkStart w:id="8" w:name="Xebabd60e7bea8a48dfee40379d37da72d81a077"/>
      <w:bookmarkEnd w:id="3"/>
      <w:bookmarkEnd w:id="7"/>
    </w:p>
    <w:p w14:paraId="752AB036" w14:textId="77777777" w:rsidR="00AE1E27" w:rsidRDefault="00AE1E27" w:rsidP="00AE1E27">
      <w:pPr>
        <w:pStyle w:val="BodyText"/>
      </w:pPr>
    </w:p>
    <w:p w14:paraId="666BCCC2" w14:textId="77777777" w:rsidR="00AE1E27" w:rsidRDefault="00AE1E27" w:rsidP="00AE1E27">
      <w:pPr>
        <w:pStyle w:val="BodyText"/>
      </w:pPr>
    </w:p>
    <w:p w14:paraId="684D0092" w14:textId="77777777" w:rsidR="00AE1E27" w:rsidRPr="00AE1E27" w:rsidRDefault="00AE1E27" w:rsidP="00AE1E27">
      <w:pPr>
        <w:pStyle w:val="BodyText"/>
      </w:pPr>
    </w:p>
    <w:p w14:paraId="40027594" w14:textId="5C83F495" w:rsidR="00B8199E" w:rsidRDefault="00000000">
      <w:pPr>
        <w:pStyle w:val="Heading2"/>
        <w:spacing w:line="480" w:lineRule="auto"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Supplementary Table S4. Linked versus unlinked examination performance (representativeness of the captured subset)</w:t>
      </w:r>
    </w:p>
    <w:p w14:paraId="39658289" w14:textId="77777777" w:rsidR="00B8199E" w:rsidRDefault="00000000">
      <w:pPr>
        <w:pStyle w:val="FirstParagraph"/>
        <w:spacing w:line="480" w:lineRule="auto"/>
      </w:pPr>
      <w:r>
        <w:rPr>
          <w:rFonts w:ascii="Times New Roman" w:eastAsia="Times New Roman" w:hAnsi="Times New Roman" w:cs="Times New Roman"/>
        </w:rPr>
        <w:t>Within-cohort standardised mean differences (SMD = linked − unlinked) and Mann–Whitney tests comparing the 61 linked students with the unlinked remainder of each examination roster. Only group-level aggregates are reported; no individual records were written to disk. The pooled skill comparison is omitted because the 2022 skill component was on a different raw scale (within-cohort comparisons only).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B8199E" w14:paraId="4842D08D" w14:textId="77777777" w:rsidTr="00B81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064D9E7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Outcome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6AC4BC6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Scope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187D9E3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n (linked)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262B0D6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n (unlinked)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5CAEF4F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SMD (within-cohort)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6" w:space="0" w:color="000000"/>
            </w:tcBorders>
          </w:tcPr>
          <w:p w14:paraId="3EF7ECC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Mann–Whitney p</w:t>
            </w:r>
          </w:p>
        </w:tc>
      </w:tr>
      <w:tr w:rsidR="00B8199E" w14:paraId="6EBAB6C1" w14:textId="77777777" w:rsidTr="00B8199E">
        <w:tc>
          <w:tcPr>
            <w:tcW w:w="1320" w:type="dxa"/>
          </w:tcPr>
          <w:p w14:paraId="464797A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1320" w:type="dxa"/>
          </w:tcPr>
          <w:p w14:paraId="4391A0C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Pooled</w:t>
            </w:r>
          </w:p>
        </w:tc>
        <w:tc>
          <w:tcPr>
            <w:tcW w:w="1320" w:type="dxa"/>
          </w:tcPr>
          <w:p w14:paraId="44D10A1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1320" w:type="dxa"/>
          </w:tcPr>
          <w:p w14:paraId="227C14F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1040</w:t>
            </w:r>
          </w:p>
        </w:tc>
        <w:tc>
          <w:tcPr>
            <w:tcW w:w="1320" w:type="dxa"/>
          </w:tcPr>
          <w:p w14:paraId="0D3D9CC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−0.02</w:t>
            </w:r>
          </w:p>
        </w:tc>
        <w:tc>
          <w:tcPr>
            <w:tcW w:w="1320" w:type="dxa"/>
          </w:tcPr>
          <w:p w14:paraId="0FB35B1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0.16</w:t>
            </w:r>
          </w:p>
        </w:tc>
      </w:tr>
      <w:tr w:rsidR="00B8199E" w14:paraId="5931868A" w14:textId="77777777" w:rsidTr="00B8199E">
        <w:tc>
          <w:tcPr>
            <w:tcW w:w="1320" w:type="dxa"/>
          </w:tcPr>
          <w:p w14:paraId="0C0200C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1320" w:type="dxa"/>
          </w:tcPr>
          <w:p w14:paraId="43E5878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2024</w:t>
            </w:r>
          </w:p>
        </w:tc>
        <w:tc>
          <w:tcPr>
            <w:tcW w:w="1320" w:type="dxa"/>
          </w:tcPr>
          <w:p w14:paraId="578CEB5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1320" w:type="dxa"/>
          </w:tcPr>
          <w:p w14:paraId="542DED6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314</w:t>
            </w:r>
          </w:p>
        </w:tc>
        <w:tc>
          <w:tcPr>
            <w:tcW w:w="1320" w:type="dxa"/>
          </w:tcPr>
          <w:p w14:paraId="00FA79F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−0.11</w:t>
            </w:r>
          </w:p>
        </w:tc>
        <w:tc>
          <w:tcPr>
            <w:tcW w:w="1320" w:type="dxa"/>
          </w:tcPr>
          <w:p w14:paraId="2425CCE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0.60</w:t>
            </w:r>
          </w:p>
        </w:tc>
      </w:tr>
      <w:tr w:rsidR="00B8199E" w14:paraId="2BD182C6" w14:textId="77777777" w:rsidTr="00B8199E">
        <w:tc>
          <w:tcPr>
            <w:tcW w:w="1320" w:type="dxa"/>
          </w:tcPr>
          <w:p w14:paraId="5C03475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Theory score</w:t>
            </w:r>
          </w:p>
        </w:tc>
        <w:tc>
          <w:tcPr>
            <w:tcW w:w="1320" w:type="dxa"/>
          </w:tcPr>
          <w:p w14:paraId="04D3D53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1320" w:type="dxa"/>
          </w:tcPr>
          <w:p w14:paraId="4DA7F40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1320" w:type="dxa"/>
          </w:tcPr>
          <w:p w14:paraId="3F488D5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356</w:t>
            </w:r>
          </w:p>
        </w:tc>
        <w:tc>
          <w:tcPr>
            <w:tcW w:w="1320" w:type="dxa"/>
          </w:tcPr>
          <w:p w14:paraId="5D63780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+0.13</w:t>
            </w:r>
          </w:p>
        </w:tc>
        <w:tc>
          <w:tcPr>
            <w:tcW w:w="1320" w:type="dxa"/>
          </w:tcPr>
          <w:p w14:paraId="4BFFB50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0.65</w:t>
            </w:r>
          </w:p>
        </w:tc>
      </w:tr>
      <w:tr w:rsidR="00B8199E" w14:paraId="2A483F0E" w14:textId="77777777" w:rsidTr="00B8199E">
        <w:tc>
          <w:tcPr>
            <w:tcW w:w="1320" w:type="dxa"/>
          </w:tcPr>
          <w:p w14:paraId="1F92B19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1320" w:type="dxa"/>
          </w:tcPr>
          <w:p w14:paraId="59B472A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Pooled</w:t>
            </w:r>
          </w:p>
        </w:tc>
        <w:tc>
          <w:tcPr>
            <w:tcW w:w="1320" w:type="dxa"/>
          </w:tcPr>
          <w:p w14:paraId="7AA0623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1320" w:type="dxa"/>
          </w:tcPr>
          <w:p w14:paraId="75E4AC1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1040</w:t>
            </w:r>
          </w:p>
        </w:tc>
        <w:tc>
          <w:tcPr>
            <w:tcW w:w="1320" w:type="dxa"/>
          </w:tcPr>
          <w:p w14:paraId="60AC20D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+0.22</w:t>
            </w:r>
          </w:p>
        </w:tc>
        <w:tc>
          <w:tcPr>
            <w:tcW w:w="1320" w:type="dxa"/>
          </w:tcPr>
          <w:p w14:paraId="4675A50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0.91</w:t>
            </w:r>
          </w:p>
        </w:tc>
      </w:tr>
      <w:tr w:rsidR="00B8199E" w14:paraId="7471A98E" w14:textId="77777777" w:rsidTr="00B8199E">
        <w:tc>
          <w:tcPr>
            <w:tcW w:w="1320" w:type="dxa"/>
          </w:tcPr>
          <w:p w14:paraId="30A7C33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1320" w:type="dxa"/>
          </w:tcPr>
          <w:p w14:paraId="2EF8171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2024</w:t>
            </w:r>
          </w:p>
        </w:tc>
        <w:tc>
          <w:tcPr>
            <w:tcW w:w="1320" w:type="dxa"/>
          </w:tcPr>
          <w:p w14:paraId="7E9B144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1320" w:type="dxa"/>
          </w:tcPr>
          <w:p w14:paraId="1E663E8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314</w:t>
            </w:r>
          </w:p>
        </w:tc>
        <w:tc>
          <w:tcPr>
            <w:tcW w:w="1320" w:type="dxa"/>
          </w:tcPr>
          <w:p w14:paraId="5379FE1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+0.26</w:t>
            </w:r>
          </w:p>
        </w:tc>
        <w:tc>
          <w:tcPr>
            <w:tcW w:w="1320" w:type="dxa"/>
          </w:tcPr>
          <w:p w14:paraId="0A15768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0.083</w:t>
            </w:r>
          </w:p>
        </w:tc>
      </w:tr>
      <w:tr w:rsidR="00B8199E" w14:paraId="43094AE0" w14:textId="77777777" w:rsidTr="00B8199E">
        <w:tc>
          <w:tcPr>
            <w:tcW w:w="1320" w:type="dxa"/>
          </w:tcPr>
          <w:p w14:paraId="47829E7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Total score</w:t>
            </w:r>
          </w:p>
        </w:tc>
        <w:tc>
          <w:tcPr>
            <w:tcW w:w="1320" w:type="dxa"/>
          </w:tcPr>
          <w:p w14:paraId="79068BC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1320" w:type="dxa"/>
          </w:tcPr>
          <w:p w14:paraId="0B2C585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1320" w:type="dxa"/>
          </w:tcPr>
          <w:p w14:paraId="3F4694F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356</w:t>
            </w:r>
          </w:p>
        </w:tc>
        <w:tc>
          <w:tcPr>
            <w:tcW w:w="1320" w:type="dxa"/>
          </w:tcPr>
          <w:p w14:paraId="11CDB5E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−0.02</w:t>
            </w:r>
          </w:p>
        </w:tc>
        <w:tc>
          <w:tcPr>
            <w:tcW w:w="1320" w:type="dxa"/>
          </w:tcPr>
          <w:p w14:paraId="1BC72CA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0.81</w:t>
            </w:r>
          </w:p>
        </w:tc>
      </w:tr>
      <w:tr w:rsidR="00B8199E" w14:paraId="0DE85DCE" w14:textId="77777777" w:rsidTr="00B8199E">
        <w:tc>
          <w:tcPr>
            <w:tcW w:w="1320" w:type="dxa"/>
          </w:tcPr>
          <w:p w14:paraId="568A5A6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Skill score</w:t>
            </w:r>
          </w:p>
        </w:tc>
        <w:tc>
          <w:tcPr>
            <w:tcW w:w="1320" w:type="dxa"/>
          </w:tcPr>
          <w:p w14:paraId="14BAF1E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2024</w:t>
            </w:r>
          </w:p>
        </w:tc>
        <w:tc>
          <w:tcPr>
            <w:tcW w:w="1320" w:type="dxa"/>
          </w:tcPr>
          <w:p w14:paraId="62DE94D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1320" w:type="dxa"/>
          </w:tcPr>
          <w:p w14:paraId="0FFFD95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314</w:t>
            </w:r>
          </w:p>
        </w:tc>
        <w:tc>
          <w:tcPr>
            <w:tcW w:w="1320" w:type="dxa"/>
          </w:tcPr>
          <w:p w14:paraId="65428A8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+0.38</w:t>
            </w:r>
          </w:p>
        </w:tc>
        <w:tc>
          <w:tcPr>
            <w:tcW w:w="1320" w:type="dxa"/>
          </w:tcPr>
          <w:p w14:paraId="44C9D47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0.020</w:t>
            </w:r>
          </w:p>
        </w:tc>
      </w:tr>
      <w:tr w:rsidR="00B8199E" w14:paraId="0C9AB965" w14:textId="77777777" w:rsidTr="00B8199E">
        <w:tc>
          <w:tcPr>
            <w:tcW w:w="1320" w:type="dxa"/>
            <w:tcBorders>
              <w:bottom w:val="single" w:sz="12" w:space="0" w:color="000000"/>
            </w:tcBorders>
          </w:tcPr>
          <w:p w14:paraId="26635E6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Skill score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4D28B86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2E38443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3F9D5C7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356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12F1892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−0.11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</w:tcPr>
          <w:p w14:paraId="5726F53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0.95</w:t>
            </w:r>
          </w:p>
        </w:tc>
      </w:tr>
    </w:tbl>
    <w:p w14:paraId="26C70CD1" w14:textId="77777777" w:rsidR="00B8199E" w:rsidRDefault="00000000">
      <w:pPr>
        <w:pStyle w:val="BodyText"/>
        <w:spacing w:line="480" w:lineRule="auto"/>
      </w:pPr>
      <w:r>
        <w:rPr>
          <w:rFonts w:ascii="Times New Roman" w:eastAsia="Times New Roman" w:hAnsi="Times New Roman" w:cs="Times New Roman"/>
          <w:i/>
          <w:iCs/>
        </w:rPr>
        <w:t>Linked students were close to representative of examination performance in the two well-populated cohorts (|SMD| ≤ 0.26 for theory and total; pooled Mann–Whitney p = 0.16 and 0.91), the only notable exception being a modestly higher skill score among linked 2024 students (SMD = +0.38, p = 0.020), indicating a mild single-cohort, single-domain positive selection. The 2022 comparison (2 linked students) is not interpreted.</w:t>
      </w:r>
    </w:p>
    <w:p w14:paraId="34BF88F3" w14:textId="77777777" w:rsidR="00AE1E27" w:rsidRDefault="00AE1E27">
      <w:pPr>
        <w:pStyle w:val="Heading2"/>
        <w:spacing w:line="48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bookmarkStart w:id="9" w:name="X2186e416c611ec08fa64fadde7d5fc334d5631b"/>
      <w:bookmarkEnd w:id="8"/>
    </w:p>
    <w:p w14:paraId="1380079A" w14:textId="77777777" w:rsidR="00AE1E27" w:rsidRDefault="00AE1E27" w:rsidP="00AE1E27">
      <w:pPr>
        <w:pStyle w:val="BodyText"/>
      </w:pPr>
    </w:p>
    <w:p w14:paraId="56DD8DCF" w14:textId="77777777" w:rsidR="00AE1E27" w:rsidRDefault="00AE1E27" w:rsidP="00AE1E27">
      <w:pPr>
        <w:pStyle w:val="BodyText"/>
      </w:pPr>
    </w:p>
    <w:p w14:paraId="7419B554" w14:textId="77777777" w:rsidR="00AE1E27" w:rsidRDefault="00AE1E27" w:rsidP="00AE1E27">
      <w:pPr>
        <w:pStyle w:val="BodyText"/>
      </w:pPr>
    </w:p>
    <w:p w14:paraId="6D6860F0" w14:textId="77777777" w:rsidR="00AE1E27" w:rsidRDefault="00AE1E27" w:rsidP="00AE1E27">
      <w:pPr>
        <w:pStyle w:val="BodyText"/>
      </w:pPr>
    </w:p>
    <w:p w14:paraId="519D401D" w14:textId="77777777" w:rsidR="00AE1E27" w:rsidRDefault="00AE1E27" w:rsidP="00AE1E27">
      <w:pPr>
        <w:pStyle w:val="BodyText"/>
      </w:pPr>
    </w:p>
    <w:p w14:paraId="6A863E28" w14:textId="77777777" w:rsidR="00AE1E27" w:rsidRPr="00AE1E27" w:rsidRDefault="00AE1E27" w:rsidP="00AE1E27">
      <w:pPr>
        <w:pStyle w:val="BodyText"/>
      </w:pPr>
    </w:p>
    <w:p w14:paraId="3D437F73" w14:textId="1866A473" w:rsidR="00B8199E" w:rsidRDefault="00000000">
      <w:pPr>
        <w:pStyle w:val="Heading2"/>
        <w:spacing w:line="480" w:lineRule="auto"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Supplementary Table S5. Rotation breadth and theory score, adjusted for total participation volume (N = 61)</w:t>
      </w:r>
    </w:p>
    <w:p w14:paraId="617D2A3A" w14:textId="77777777" w:rsidR="00B8199E" w:rsidRDefault="00000000">
      <w:pPr>
        <w:pStyle w:val="FirstParagraph"/>
        <w:spacing w:line="480" w:lineRule="auto"/>
      </w:pPr>
      <w:r>
        <w:rPr>
          <w:rFonts w:ascii="Times New Roman" w:eastAsia="Times New Roman" w:hAnsi="Times New Roman" w:cs="Times New Roman"/>
        </w:rPr>
        <w:t xml:space="preserve">In response to a reviewer request, this table tests whether the rotation-breadth → theory-score association is independent of overall participation volume (the total attended-activity count). The </w:t>
      </w:r>
      <w:r>
        <w:rPr>
          <w:rFonts w:ascii="Times New Roman" w:eastAsia="Times New Roman" w:hAnsi="Times New Roman" w:cs="Times New Roman"/>
        </w:rPr>
        <w:lastRenderedPageBreak/>
        <w:t>outcome is within-cohort standardised theory score; the regressions include cohort fixed effects with HC3 robust standard errors.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B8199E" w14:paraId="608F393D" w14:textId="77777777" w:rsidTr="00B81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  <w:tcBorders>
              <w:top w:val="single" w:sz="12" w:space="0" w:color="000000"/>
              <w:bottom w:val="single" w:sz="6" w:space="0" w:color="000000"/>
            </w:tcBorders>
          </w:tcPr>
          <w:p w14:paraId="19C9EFE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Model</w:t>
            </w:r>
          </w:p>
        </w:tc>
        <w:tc>
          <w:tcPr>
            <w:tcW w:w="1980" w:type="dxa"/>
            <w:tcBorders>
              <w:top w:val="single" w:sz="12" w:space="0" w:color="000000"/>
              <w:bottom w:val="single" w:sz="6" w:space="0" w:color="000000"/>
            </w:tcBorders>
          </w:tcPr>
          <w:p w14:paraId="73053BE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Breadth estimate</w:t>
            </w:r>
          </w:p>
        </w:tc>
        <w:tc>
          <w:tcPr>
            <w:tcW w:w="1980" w:type="dxa"/>
            <w:tcBorders>
              <w:top w:val="single" w:sz="12" w:space="0" w:color="000000"/>
              <w:bottom w:val="single" w:sz="6" w:space="0" w:color="000000"/>
            </w:tcBorders>
          </w:tcPr>
          <w:p w14:paraId="2AD89FC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95% CI</w:t>
            </w:r>
          </w:p>
        </w:tc>
        <w:tc>
          <w:tcPr>
            <w:tcW w:w="1980" w:type="dxa"/>
            <w:tcBorders>
              <w:top w:val="single" w:sz="12" w:space="0" w:color="000000"/>
              <w:bottom w:val="single" w:sz="6" w:space="0" w:color="000000"/>
            </w:tcBorders>
          </w:tcPr>
          <w:p w14:paraId="537592D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</w:p>
        </w:tc>
      </w:tr>
      <w:tr w:rsidR="00B8199E" w14:paraId="5F0ABC9C" w14:textId="77777777" w:rsidTr="00B8199E">
        <w:tc>
          <w:tcPr>
            <w:tcW w:w="1980" w:type="dxa"/>
          </w:tcPr>
          <w:p w14:paraId="7193D20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Unadjusted Spearman (breadth × theory score)</w:t>
            </w:r>
          </w:p>
        </w:tc>
        <w:tc>
          <w:tcPr>
            <w:tcW w:w="1980" w:type="dxa"/>
          </w:tcPr>
          <w:p w14:paraId="4EECE32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ρ = 0.39</w:t>
            </w:r>
          </w:p>
        </w:tc>
        <w:tc>
          <w:tcPr>
            <w:tcW w:w="1980" w:type="dxa"/>
          </w:tcPr>
          <w:p w14:paraId="70D2569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0.16 to 0.59</w:t>
            </w:r>
          </w:p>
        </w:tc>
        <w:tc>
          <w:tcPr>
            <w:tcW w:w="1980" w:type="dxa"/>
          </w:tcPr>
          <w:p w14:paraId="50516E8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0.002</w:t>
            </w:r>
          </w:p>
        </w:tc>
      </w:tr>
      <w:tr w:rsidR="00B8199E" w14:paraId="54C5EE4F" w14:textId="77777777" w:rsidTr="00B8199E">
        <w:tc>
          <w:tcPr>
            <w:tcW w:w="1980" w:type="dxa"/>
          </w:tcPr>
          <w:p w14:paraId="39F29F0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Partial Spearman (controlling for total activity count)</w:t>
            </w:r>
          </w:p>
        </w:tc>
        <w:tc>
          <w:tcPr>
            <w:tcW w:w="1980" w:type="dxa"/>
          </w:tcPr>
          <w:p w14:paraId="2BCB16F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ρ = 0.44</w:t>
            </w:r>
          </w:p>
        </w:tc>
        <w:tc>
          <w:tcPr>
            <w:tcW w:w="1980" w:type="dxa"/>
          </w:tcPr>
          <w:p w14:paraId="293D22F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—</w:t>
            </w:r>
          </w:p>
        </w:tc>
        <w:tc>
          <w:tcPr>
            <w:tcW w:w="1980" w:type="dxa"/>
          </w:tcPr>
          <w:p w14:paraId="2973A67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&lt;0.001</w:t>
            </w:r>
          </w:p>
        </w:tc>
      </w:tr>
      <w:tr w:rsidR="00B8199E" w14:paraId="1C0AFA1A" w14:textId="77777777" w:rsidTr="00B8199E">
        <w:tc>
          <w:tcPr>
            <w:tcW w:w="1980" w:type="dxa"/>
          </w:tcPr>
          <w:p w14:paraId="485426B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OLS: theory score (z) ~ breadth + cohort fixed effects</w:t>
            </w:r>
          </w:p>
        </w:tc>
        <w:tc>
          <w:tcPr>
            <w:tcW w:w="1980" w:type="dxa"/>
          </w:tcPr>
          <w:p w14:paraId="5F5D0D8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b = 0.46</w:t>
            </w:r>
          </w:p>
        </w:tc>
        <w:tc>
          <w:tcPr>
            <w:tcW w:w="1980" w:type="dxa"/>
          </w:tcPr>
          <w:p w14:paraId="0FDD850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0.20 to 0.73</w:t>
            </w:r>
          </w:p>
        </w:tc>
        <w:tc>
          <w:tcPr>
            <w:tcW w:w="1980" w:type="dxa"/>
          </w:tcPr>
          <w:p w14:paraId="40446CB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&lt;0.001</w:t>
            </w:r>
          </w:p>
        </w:tc>
      </w:tr>
      <w:tr w:rsidR="00B8199E" w14:paraId="758318E6" w14:textId="77777777" w:rsidTr="00B8199E">
        <w:tc>
          <w:tcPr>
            <w:tcW w:w="1980" w:type="dxa"/>
            <w:tcBorders>
              <w:bottom w:val="single" w:sz="12" w:space="0" w:color="000000"/>
            </w:tcBorders>
          </w:tcPr>
          <w:p w14:paraId="6C29809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OLS: theory score (z) ~ breadth + total activity count + cohort fixed effects</w:t>
            </w:r>
          </w:p>
        </w:tc>
        <w:tc>
          <w:tcPr>
            <w:tcW w:w="1980" w:type="dxa"/>
            <w:tcBorders>
              <w:bottom w:val="single" w:sz="12" w:space="0" w:color="000000"/>
            </w:tcBorders>
          </w:tcPr>
          <w:p w14:paraId="0F366C0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b = 0.54</w:t>
            </w:r>
          </w:p>
        </w:tc>
        <w:tc>
          <w:tcPr>
            <w:tcW w:w="1980" w:type="dxa"/>
            <w:tcBorders>
              <w:bottom w:val="single" w:sz="12" w:space="0" w:color="000000"/>
            </w:tcBorders>
          </w:tcPr>
          <w:p w14:paraId="35DB46A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0.23 to 0.84</w:t>
            </w:r>
          </w:p>
        </w:tc>
        <w:tc>
          <w:tcPr>
            <w:tcW w:w="1980" w:type="dxa"/>
            <w:tcBorders>
              <w:bottom w:val="single" w:sz="12" w:space="0" w:color="000000"/>
            </w:tcBorders>
          </w:tcPr>
          <w:p w14:paraId="38321CA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&lt;0.001</w:t>
            </w:r>
          </w:p>
        </w:tc>
      </w:tr>
    </w:tbl>
    <w:p w14:paraId="415F19A7" w14:textId="77777777" w:rsidR="00B8199E" w:rsidRDefault="00000000">
      <w:pPr>
        <w:pStyle w:val="BodyText"/>
        <w:spacing w:line="480" w:lineRule="auto"/>
      </w:pPr>
      <w:r>
        <w:rPr>
          <w:rFonts w:ascii="Times New Roman" w:eastAsia="Times New Roman" w:hAnsi="Times New Roman" w:cs="Times New Roman"/>
          <w:i/>
          <w:iCs/>
        </w:rPr>
        <w:t>Rotation breadth correlated with the total activity count (ρ = 0.41), but the total activity count was itself unrelated to theory score (ρ = 0.04); consequently, adjusting for participation volume did not attenuate the breadth–theory association but slightly strengthened it (the OLS breadth coefficient rose from 0.46 to 0.54; model R² from 0.164 to 0.183), consistent with participation volume acting as a mild suppressor. The breadth signal is therefore not reducible to overall engagement volume; but—given the small, 2024-dominated, observational sample and the possibility that breadth proxies unmeasured student attributes—it is reported as hypothesis-generating rather than as an established dose–response effect.</w:t>
      </w:r>
    </w:p>
    <w:p w14:paraId="7867FD4C" w14:textId="5A9B71D4" w:rsidR="00B8199E" w:rsidRDefault="00000000">
      <w:pPr>
        <w:pStyle w:val="Heading2"/>
        <w:spacing w:line="480" w:lineRule="auto"/>
      </w:pPr>
      <w:bookmarkStart w:id="10" w:name="Xfdd9a9e2c957cfc187c82ab9ce11ddacfe65781"/>
      <w:bookmarkEnd w:id="9"/>
      <w:r>
        <w:rPr>
          <w:rFonts w:ascii="Times New Roman" w:eastAsia="Times New Roman" w:hAnsi="Times New Roman" w:cs="Times New Roman"/>
          <w:b/>
          <w:color w:val="000000"/>
          <w:sz w:val="26"/>
        </w:rPr>
        <w:t>Supplementary Appendix S1. RECORD reporting checklist</w:t>
      </w:r>
    </w:p>
    <w:p w14:paraId="486D4073" w14:textId="77777777" w:rsidR="00B8199E" w:rsidRDefault="00000000">
      <w:pPr>
        <w:pStyle w:val="FirstParagraph"/>
        <w:spacing w:line="480" w:lineRule="auto"/>
      </w:pPr>
      <w:r>
        <w:rPr>
          <w:rFonts w:ascii="Times New Roman" w:eastAsia="Times New Roman" w:hAnsi="Times New Roman" w:cs="Times New Roman"/>
        </w:rPr>
        <w:t>Completed checklist for The REporting of studies Conducted using Observational Routinely-collected health Data (RECORD), an extension of the STROBE statement (Benchimol et al., PLoS Med 2015;12(10):e1001885). Locations refer to sections of the main manuscript.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192"/>
        <w:gridCol w:w="3192"/>
        <w:gridCol w:w="3192"/>
      </w:tblGrid>
      <w:tr w:rsidR="00B8199E" w14:paraId="7E658507" w14:textId="77777777" w:rsidTr="00B81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  <w:tcBorders>
              <w:top w:val="single" w:sz="12" w:space="0" w:color="000000"/>
              <w:bottom w:val="single" w:sz="6" w:space="0" w:color="000000"/>
            </w:tcBorders>
          </w:tcPr>
          <w:p w14:paraId="224E4EB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Item</w:t>
            </w:r>
          </w:p>
        </w:tc>
        <w:tc>
          <w:tcPr>
            <w:tcW w:w="2640" w:type="dxa"/>
            <w:tcBorders>
              <w:top w:val="single" w:sz="12" w:space="0" w:color="000000"/>
              <w:bottom w:val="single" w:sz="6" w:space="0" w:color="000000"/>
            </w:tcBorders>
          </w:tcPr>
          <w:p w14:paraId="312EEBF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STROBE / RECORD requirement</w:t>
            </w:r>
          </w:p>
        </w:tc>
        <w:tc>
          <w:tcPr>
            <w:tcW w:w="2640" w:type="dxa"/>
            <w:tcBorders>
              <w:top w:val="single" w:sz="12" w:space="0" w:color="000000"/>
              <w:bottom w:val="single" w:sz="6" w:space="0" w:color="000000"/>
            </w:tcBorders>
          </w:tcPr>
          <w:p w14:paraId="701F5DF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Reported in</w:t>
            </w:r>
          </w:p>
        </w:tc>
      </w:tr>
      <w:tr w:rsidR="00B8199E" w14:paraId="686D3A7B" w14:textId="77777777" w:rsidTr="00B8199E">
        <w:tc>
          <w:tcPr>
            <w:tcW w:w="2640" w:type="dxa"/>
          </w:tcPr>
          <w:p w14:paraId="17AD60B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 (Title/Abstract)</w:t>
            </w:r>
          </w:p>
        </w:tc>
        <w:tc>
          <w:tcPr>
            <w:tcW w:w="2640" w:type="dxa"/>
          </w:tcPr>
          <w:p w14:paraId="716534F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Study design in title/abstract;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structured summary</w:t>
            </w:r>
          </w:p>
        </w:tc>
        <w:tc>
          <w:tcPr>
            <w:tcW w:w="2640" w:type="dxa"/>
          </w:tcPr>
          <w:p w14:paraId="52AD965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Title; Abstract</w:t>
            </w:r>
          </w:p>
        </w:tc>
      </w:tr>
      <w:tr w:rsidR="00B8199E" w14:paraId="046042E5" w14:textId="77777777" w:rsidTr="00B8199E">
        <w:tc>
          <w:tcPr>
            <w:tcW w:w="2640" w:type="dxa"/>
          </w:tcPr>
          <w:p w14:paraId="4169675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1.1 (RECORD)</w:t>
            </w:r>
          </w:p>
        </w:tc>
        <w:tc>
          <w:tcPr>
            <w:tcW w:w="2640" w:type="dxa"/>
          </w:tcPr>
          <w:p w14:paraId="03AE223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Type of data used and databases stated</w:t>
            </w:r>
          </w:p>
        </w:tc>
        <w:tc>
          <w:tcPr>
            <w:tcW w:w="2640" w:type="dxa"/>
          </w:tcPr>
          <w:p w14:paraId="4A64496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Title; Abstract (Methods); Methods – Data sources</w:t>
            </w:r>
          </w:p>
        </w:tc>
      </w:tr>
      <w:tr w:rsidR="00B8199E" w14:paraId="16FF561F" w14:textId="77777777" w:rsidTr="00B8199E">
        <w:tc>
          <w:tcPr>
            <w:tcW w:w="2640" w:type="dxa"/>
          </w:tcPr>
          <w:p w14:paraId="7BF2FC3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1.2 (RECORD)</w:t>
            </w:r>
          </w:p>
        </w:tc>
        <w:tc>
          <w:tcPr>
            <w:tcW w:w="2640" w:type="dxa"/>
          </w:tcPr>
          <w:p w14:paraId="33C1DC1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Population and applicable geographic region</w:t>
            </w:r>
          </w:p>
        </w:tc>
        <w:tc>
          <w:tcPr>
            <w:tcW w:w="2640" w:type="dxa"/>
          </w:tcPr>
          <w:p w14:paraId="2F2419D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– Study design and setting</w:t>
            </w:r>
          </w:p>
        </w:tc>
      </w:tr>
      <w:tr w:rsidR="00B8199E" w14:paraId="5556CEE0" w14:textId="77777777" w:rsidTr="00B8199E">
        <w:tc>
          <w:tcPr>
            <w:tcW w:w="2640" w:type="dxa"/>
          </w:tcPr>
          <w:p w14:paraId="5C97AC0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1.3 (RECORD)</w:t>
            </w:r>
          </w:p>
        </w:tc>
        <w:tc>
          <w:tcPr>
            <w:tcW w:w="2640" w:type="dxa"/>
          </w:tcPr>
          <w:p w14:paraId="41AEFD9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Linkage of databases stated if applicable</w:t>
            </w:r>
          </w:p>
        </w:tc>
        <w:tc>
          <w:tcPr>
            <w:tcW w:w="2640" w:type="dxa"/>
          </w:tcPr>
          <w:p w14:paraId="7143E93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– Record linkage and de-identification</w:t>
            </w:r>
          </w:p>
        </w:tc>
      </w:tr>
      <w:tr w:rsidR="00B8199E" w14:paraId="22CD73D1" w14:textId="77777777" w:rsidTr="00B8199E">
        <w:tc>
          <w:tcPr>
            <w:tcW w:w="2640" w:type="dxa"/>
          </w:tcPr>
          <w:p w14:paraId="7E4B56C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2 (Background/rationale)</w:t>
            </w:r>
          </w:p>
        </w:tc>
        <w:tc>
          <w:tcPr>
            <w:tcW w:w="2640" w:type="dxa"/>
          </w:tcPr>
          <w:p w14:paraId="2B4D876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Scientific background and rationale</w:t>
            </w:r>
          </w:p>
        </w:tc>
        <w:tc>
          <w:tcPr>
            <w:tcW w:w="2640" w:type="dxa"/>
          </w:tcPr>
          <w:p w14:paraId="58507CB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</w:t>
            </w:r>
          </w:p>
        </w:tc>
      </w:tr>
      <w:tr w:rsidR="00B8199E" w14:paraId="5C2B8F95" w14:textId="77777777" w:rsidTr="00B8199E">
        <w:tc>
          <w:tcPr>
            <w:tcW w:w="2640" w:type="dxa"/>
          </w:tcPr>
          <w:p w14:paraId="3EE0CBA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3 (Objectives)</w:t>
            </w:r>
          </w:p>
        </w:tc>
        <w:tc>
          <w:tcPr>
            <w:tcW w:w="2640" w:type="dxa"/>
          </w:tcPr>
          <w:p w14:paraId="50F19E6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Specific objectives / hypotheses</w:t>
            </w:r>
          </w:p>
        </w:tc>
        <w:tc>
          <w:tcPr>
            <w:tcW w:w="2640" w:type="dxa"/>
          </w:tcPr>
          <w:p w14:paraId="6055F1D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 (final paragraph)</w:t>
            </w:r>
          </w:p>
        </w:tc>
      </w:tr>
      <w:tr w:rsidR="00B8199E" w14:paraId="2557F9A0" w14:textId="77777777" w:rsidTr="00B8199E">
        <w:tc>
          <w:tcPr>
            <w:tcW w:w="2640" w:type="dxa"/>
          </w:tcPr>
          <w:p w14:paraId="0E30361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4 (Study design)</w:t>
            </w:r>
          </w:p>
        </w:tc>
        <w:tc>
          <w:tcPr>
            <w:tcW w:w="2640" w:type="dxa"/>
          </w:tcPr>
          <w:p w14:paraId="6A98374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Key elements of design</w:t>
            </w:r>
          </w:p>
        </w:tc>
        <w:tc>
          <w:tcPr>
            <w:tcW w:w="2640" w:type="dxa"/>
          </w:tcPr>
          <w:p w14:paraId="6C8E2CC2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– Study design and setting</w:t>
            </w:r>
          </w:p>
        </w:tc>
      </w:tr>
      <w:tr w:rsidR="00B8199E" w14:paraId="47EC868C" w14:textId="77777777" w:rsidTr="00B8199E">
        <w:tc>
          <w:tcPr>
            <w:tcW w:w="2640" w:type="dxa"/>
          </w:tcPr>
          <w:p w14:paraId="3B103F6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5 (Setting)</w:t>
            </w:r>
          </w:p>
        </w:tc>
        <w:tc>
          <w:tcPr>
            <w:tcW w:w="2640" w:type="dxa"/>
          </w:tcPr>
          <w:p w14:paraId="795C0DF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Setting, locations, relevant dates</w:t>
            </w:r>
          </w:p>
        </w:tc>
        <w:tc>
          <w:tcPr>
            <w:tcW w:w="2640" w:type="dxa"/>
          </w:tcPr>
          <w:p w14:paraId="5B903FC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– Study design and setting; Data sources</w:t>
            </w:r>
          </w:p>
        </w:tc>
      </w:tr>
      <w:tr w:rsidR="00B8199E" w14:paraId="4214C3E1" w14:textId="77777777" w:rsidTr="00B8199E">
        <w:tc>
          <w:tcPr>
            <w:tcW w:w="2640" w:type="dxa"/>
          </w:tcPr>
          <w:p w14:paraId="57F271F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6 (Participants)</w:t>
            </w:r>
          </w:p>
        </w:tc>
        <w:tc>
          <w:tcPr>
            <w:tcW w:w="2640" w:type="dxa"/>
          </w:tcPr>
          <w:p w14:paraId="0B0BDB8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Eligibility criteria and selection</w:t>
            </w:r>
          </w:p>
        </w:tc>
        <w:tc>
          <w:tcPr>
            <w:tcW w:w="2640" w:type="dxa"/>
          </w:tcPr>
          <w:p w14:paraId="60F214C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– Study design and setting; Record linkage</w:t>
            </w:r>
          </w:p>
        </w:tc>
      </w:tr>
      <w:tr w:rsidR="00B8199E" w14:paraId="0902813E" w14:textId="77777777" w:rsidTr="00B8199E">
        <w:tc>
          <w:tcPr>
            <w:tcW w:w="2640" w:type="dxa"/>
          </w:tcPr>
          <w:p w14:paraId="31AB6C8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6.1 (RECORD)</w:t>
            </w:r>
          </w:p>
        </w:tc>
        <w:tc>
          <w:tcPr>
            <w:tcW w:w="2640" w:type="dxa"/>
          </w:tcPr>
          <w:p w14:paraId="1870209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Codes/algorithms used to select population</w:t>
            </w:r>
          </w:p>
        </w:tc>
        <w:tc>
          <w:tcPr>
            <w:tcW w:w="2640" w:type="dxa"/>
          </w:tcPr>
          <w:p w14:paraId="209ED94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– Record linkage and de-identification</w:t>
            </w:r>
          </w:p>
        </w:tc>
      </w:tr>
      <w:tr w:rsidR="00B8199E" w14:paraId="5A843A78" w14:textId="77777777" w:rsidTr="00B8199E">
        <w:tc>
          <w:tcPr>
            <w:tcW w:w="2640" w:type="dxa"/>
          </w:tcPr>
          <w:p w14:paraId="4024D21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6.2 (RECORD)</w:t>
            </w:r>
          </w:p>
        </w:tc>
        <w:tc>
          <w:tcPr>
            <w:tcW w:w="2640" w:type="dxa"/>
          </w:tcPr>
          <w:p w14:paraId="5F9C500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Validation of selection from codes described, or stated as not done</w:t>
            </w:r>
          </w:p>
        </w:tc>
        <w:tc>
          <w:tcPr>
            <w:tcW w:w="2640" w:type="dxa"/>
          </w:tcPr>
          <w:p w14:paraId="0AB846E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– Record linkage (linkage rate vs. platform; cohort-field consistency)</w:t>
            </w:r>
          </w:p>
        </w:tc>
      </w:tr>
      <w:tr w:rsidR="00B8199E" w14:paraId="1841C290" w14:textId="77777777" w:rsidTr="00B8199E">
        <w:tc>
          <w:tcPr>
            <w:tcW w:w="2640" w:type="dxa"/>
          </w:tcPr>
          <w:p w14:paraId="1DC3FCC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6.3 (RECORD)</w:t>
            </w:r>
          </w:p>
        </w:tc>
        <w:tc>
          <w:tcPr>
            <w:tcW w:w="2640" w:type="dxa"/>
          </w:tcPr>
          <w:p w14:paraId="02C59A2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Linkage process and flow of participants</w:t>
            </w:r>
          </w:p>
        </w:tc>
        <w:tc>
          <w:tcPr>
            <w:tcW w:w="2640" w:type="dxa"/>
          </w:tcPr>
          <w:p w14:paraId="71B718D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– Record linkage; Results – Table 1</w:t>
            </w:r>
          </w:p>
        </w:tc>
      </w:tr>
      <w:tr w:rsidR="00B8199E" w14:paraId="42E51BD8" w14:textId="77777777" w:rsidTr="00B8199E">
        <w:tc>
          <w:tcPr>
            <w:tcW w:w="2640" w:type="dxa"/>
          </w:tcPr>
          <w:p w14:paraId="2DD1C47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7 (Variables)</w:t>
            </w:r>
          </w:p>
        </w:tc>
        <w:tc>
          <w:tcPr>
            <w:tcW w:w="2640" w:type="dxa"/>
          </w:tcPr>
          <w:p w14:paraId="636BAF6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Outcomes, exposures, predictors, confounders</w:t>
            </w:r>
          </w:p>
        </w:tc>
        <w:tc>
          <w:tcPr>
            <w:tcW w:w="2640" w:type="dxa"/>
          </w:tcPr>
          <w:p w14:paraId="3534BA8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– Exposure measures; Outcomes and standardisation</w:t>
            </w:r>
          </w:p>
        </w:tc>
      </w:tr>
      <w:tr w:rsidR="00B8199E" w14:paraId="2426BA36" w14:textId="77777777" w:rsidTr="00B8199E">
        <w:tc>
          <w:tcPr>
            <w:tcW w:w="2640" w:type="dxa"/>
          </w:tcPr>
          <w:p w14:paraId="6A6A13E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7.1 (RECORD)</w:t>
            </w:r>
          </w:p>
        </w:tc>
        <w:tc>
          <w:tcPr>
            <w:tcW w:w="2640" w:type="dxa"/>
          </w:tcPr>
          <w:p w14:paraId="028A1DA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Classification of variables / completeness of codes</w:t>
            </w:r>
          </w:p>
        </w:tc>
        <w:tc>
          <w:tcPr>
            <w:tcW w:w="2640" w:type="dxa"/>
          </w:tcPr>
          <w:p w14:paraId="07A01A8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– Exposure measures; Table 4 (taxonomy)</w:t>
            </w:r>
          </w:p>
        </w:tc>
      </w:tr>
      <w:tr w:rsidR="00B8199E" w14:paraId="0F92845E" w14:textId="77777777" w:rsidTr="00B8199E">
        <w:tc>
          <w:tcPr>
            <w:tcW w:w="2640" w:type="dxa"/>
          </w:tcPr>
          <w:p w14:paraId="7CC27C2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8 (Data sources/measurement)</w:t>
            </w:r>
          </w:p>
        </w:tc>
        <w:tc>
          <w:tcPr>
            <w:tcW w:w="2640" w:type="dxa"/>
          </w:tcPr>
          <w:p w14:paraId="4C22C1B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Sources and assessment methods</w:t>
            </w:r>
          </w:p>
        </w:tc>
        <w:tc>
          <w:tcPr>
            <w:tcW w:w="2640" w:type="dxa"/>
          </w:tcPr>
          <w:p w14:paraId="6C6F942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– Data sources</w:t>
            </w:r>
          </w:p>
        </w:tc>
      </w:tr>
      <w:tr w:rsidR="00B8199E" w14:paraId="23D206BB" w14:textId="77777777" w:rsidTr="00B8199E">
        <w:tc>
          <w:tcPr>
            <w:tcW w:w="2640" w:type="dxa"/>
          </w:tcPr>
          <w:p w14:paraId="02ECBDA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9 (Bias)</w:t>
            </w:r>
          </w:p>
        </w:tc>
        <w:tc>
          <w:tcPr>
            <w:tcW w:w="2640" w:type="dxa"/>
          </w:tcPr>
          <w:p w14:paraId="4F3374C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Efforts to address potential bias</w:t>
            </w:r>
          </w:p>
        </w:tc>
        <w:tc>
          <w:tcPr>
            <w:tcW w:w="2640" w:type="dxa"/>
          </w:tcPr>
          <w:p w14:paraId="04148F8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– Statistical analysis; Discussion – limitations</w:t>
            </w:r>
          </w:p>
        </w:tc>
      </w:tr>
      <w:tr w:rsidR="00B8199E" w14:paraId="08C261D1" w14:textId="77777777" w:rsidTr="00B8199E">
        <w:tc>
          <w:tcPr>
            <w:tcW w:w="2640" w:type="dxa"/>
          </w:tcPr>
          <w:p w14:paraId="4B58F69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10 (Study size)</w:t>
            </w:r>
          </w:p>
        </w:tc>
        <w:tc>
          <w:tcPr>
            <w:tcW w:w="2640" w:type="dxa"/>
          </w:tcPr>
          <w:p w14:paraId="2EF9FE9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How study size was arrived at</w:t>
            </w:r>
          </w:p>
        </w:tc>
        <w:tc>
          <w:tcPr>
            <w:tcW w:w="2640" w:type="dxa"/>
          </w:tcPr>
          <w:p w14:paraId="47A7BB1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Results – Table 1; Methods (power note)</w:t>
            </w:r>
          </w:p>
        </w:tc>
      </w:tr>
      <w:tr w:rsidR="00B8199E" w14:paraId="0292AF6A" w14:textId="77777777" w:rsidTr="00B8199E">
        <w:tc>
          <w:tcPr>
            <w:tcW w:w="2640" w:type="dxa"/>
          </w:tcPr>
          <w:p w14:paraId="242F425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11 (Quantitative variables)</w:t>
            </w:r>
          </w:p>
        </w:tc>
        <w:tc>
          <w:tcPr>
            <w:tcW w:w="2640" w:type="dxa"/>
          </w:tcPr>
          <w:p w14:paraId="44105B3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Handling of quantitative variables</w:t>
            </w:r>
          </w:p>
        </w:tc>
        <w:tc>
          <w:tcPr>
            <w:tcW w:w="2640" w:type="dxa"/>
          </w:tcPr>
          <w:p w14:paraId="428850D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– Outcomes and standardisation; Statistical analysis</w:t>
            </w:r>
          </w:p>
        </w:tc>
      </w:tr>
      <w:tr w:rsidR="00B8199E" w14:paraId="5231343A" w14:textId="77777777" w:rsidTr="00B8199E">
        <w:tc>
          <w:tcPr>
            <w:tcW w:w="2640" w:type="dxa"/>
          </w:tcPr>
          <w:p w14:paraId="50601E6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12 (Statistical methods)</w:t>
            </w:r>
          </w:p>
        </w:tc>
        <w:tc>
          <w:tcPr>
            <w:tcW w:w="2640" w:type="dxa"/>
          </w:tcPr>
          <w:p w14:paraId="127BCF7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All statistical methods, subgroups, missing data, sensitivity</w:t>
            </w:r>
          </w:p>
        </w:tc>
        <w:tc>
          <w:tcPr>
            <w:tcW w:w="2640" w:type="dxa"/>
          </w:tcPr>
          <w:p w14:paraId="32D28B2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– Statistical analysis</w:t>
            </w:r>
          </w:p>
        </w:tc>
      </w:tr>
      <w:tr w:rsidR="00B8199E" w14:paraId="73794C32" w14:textId="77777777" w:rsidTr="00B8199E">
        <w:tc>
          <w:tcPr>
            <w:tcW w:w="2640" w:type="dxa"/>
          </w:tcPr>
          <w:p w14:paraId="44AD85D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12.1 (RECORD)</w:t>
            </w:r>
          </w:p>
        </w:tc>
        <w:tc>
          <w:tcPr>
            <w:tcW w:w="2640" w:type="dxa"/>
          </w:tcPr>
          <w:p w14:paraId="4FF44AB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for cleaning/linking across databases</w:t>
            </w:r>
          </w:p>
        </w:tc>
        <w:tc>
          <w:tcPr>
            <w:tcW w:w="2640" w:type="dxa"/>
          </w:tcPr>
          <w:p w14:paraId="69E4395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– Record linkage and de-identification</w:t>
            </w:r>
          </w:p>
        </w:tc>
      </w:tr>
      <w:tr w:rsidR="00B8199E" w14:paraId="6DE749E0" w14:textId="77777777" w:rsidTr="00B8199E">
        <w:tc>
          <w:tcPr>
            <w:tcW w:w="2640" w:type="dxa"/>
          </w:tcPr>
          <w:p w14:paraId="0F6D08D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12.2 (RECORD)</w:t>
            </w:r>
          </w:p>
        </w:tc>
        <w:tc>
          <w:tcPr>
            <w:tcW w:w="2640" w:type="dxa"/>
          </w:tcPr>
          <w:p w14:paraId="64F8B82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Linkage technique and evaluation</w:t>
            </w:r>
          </w:p>
        </w:tc>
        <w:tc>
          <w:tcPr>
            <w:tcW w:w="2640" w:type="dxa"/>
          </w:tcPr>
          <w:p w14:paraId="34BDBC2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Methods – Record linkage (deterministic by-name within cohort; rate vs. platform)</w:t>
            </w:r>
          </w:p>
        </w:tc>
      </w:tr>
      <w:tr w:rsidR="00B8199E" w14:paraId="4153DD0C" w14:textId="77777777" w:rsidTr="00B8199E">
        <w:tc>
          <w:tcPr>
            <w:tcW w:w="2640" w:type="dxa"/>
          </w:tcPr>
          <w:p w14:paraId="5D0A1B4C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13 (Participants)</w:t>
            </w:r>
          </w:p>
        </w:tc>
        <w:tc>
          <w:tcPr>
            <w:tcW w:w="2640" w:type="dxa"/>
          </w:tcPr>
          <w:p w14:paraId="67C6157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Numbers at each stage</w:t>
            </w:r>
          </w:p>
        </w:tc>
        <w:tc>
          <w:tcPr>
            <w:tcW w:w="2640" w:type="dxa"/>
          </w:tcPr>
          <w:p w14:paraId="353159E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Results – Data capture and record linkage; Table 1</w:t>
            </w:r>
          </w:p>
        </w:tc>
      </w:tr>
      <w:tr w:rsidR="00B8199E" w14:paraId="05C0C204" w14:textId="77777777" w:rsidTr="00B8199E">
        <w:tc>
          <w:tcPr>
            <w:tcW w:w="2640" w:type="dxa"/>
          </w:tcPr>
          <w:p w14:paraId="4953EA2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13.1 (RECORD)</w:t>
            </w:r>
          </w:p>
        </w:tc>
        <w:tc>
          <w:tcPr>
            <w:tcW w:w="2640" w:type="dxa"/>
          </w:tcPr>
          <w:p w14:paraId="334BB1D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Detailed selection of included persons (flow diagram)</w:t>
            </w:r>
          </w:p>
        </w:tc>
        <w:tc>
          <w:tcPr>
            <w:tcW w:w="2640" w:type="dxa"/>
          </w:tcPr>
          <w:p w14:paraId="79F34C3D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Results – Data capture and record linkage; Table 1</w:t>
            </w:r>
          </w:p>
        </w:tc>
      </w:tr>
      <w:tr w:rsidR="00B8199E" w14:paraId="67559804" w14:textId="77777777" w:rsidTr="00B8199E">
        <w:tc>
          <w:tcPr>
            <w:tcW w:w="2640" w:type="dxa"/>
          </w:tcPr>
          <w:p w14:paraId="4EDFBEB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14 (Descriptive data)</w:t>
            </w:r>
          </w:p>
        </w:tc>
        <w:tc>
          <w:tcPr>
            <w:tcW w:w="2640" w:type="dxa"/>
          </w:tcPr>
          <w:p w14:paraId="78A3385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Characteristics of participants</w:t>
            </w:r>
          </w:p>
        </w:tc>
        <w:tc>
          <w:tcPr>
            <w:tcW w:w="2640" w:type="dxa"/>
          </w:tcPr>
          <w:p w14:paraId="28B5F3C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Results – Table 2</w:t>
            </w:r>
          </w:p>
        </w:tc>
      </w:tr>
      <w:tr w:rsidR="00B8199E" w14:paraId="3B937AC2" w14:textId="77777777" w:rsidTr="00B8199E">
        <w:tc>
          <w:tcPr>
            <w:tcW w:w="2640" w:type="dxa"/>
          </w:tcPr>
          <w:p w14:paraId="59B5CE4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15 (Outcome data)</w:t>
            </w:r>
          </w:p>
        </w:tc>
        <w:tc>
          <w:tcPr>
            <w:tcW w:w="2640" w:type="dxa"/>
          </w:tcPr>
          <w:p w14:paraId="2EB7918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Outcome events / summary measures</w:t>
            </w:r>
          </w:p>
        </w:tc>
        <w:tc>
          <w:tcPr>
            <w:tcW w:w="2640" w:type="dxa"/>
          </w:tcPr>
          <w:p w14:paraId="535694B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Results – Tables 2–3; Supplementary Tables S1–S4</w:t>
            </w:r>
          </w:p>
        </w:tc>
      </w:tr>
      <w:tr w:rsidR="00B8199E" w14:paraId="5BCBD2A5" w14:textId="77777777" w:rsidTr="00B8199E">
        <w:tc>
          <w:tcPr>
            <w:tcW w:w="2640" w:type="dxa"/>
          </w:tcPr>
          <w:p w14:paraId="23D9354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16 (Main results)</w:t>
            </w:r>
          </w:p>
        </w:tc>
        <w:tc>
          <w:tcPr>
            <w:tcW w:w="2640" w:type="dxa"/>
          </w:tcPr>
          <w:p w14:paraId="5EDCAAB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Estimates and precision (CIs)</w:t>
            </w:r>
          </w:p>
        </w:tc>
        <w:tc>
          <w:tcPr>
            <w:tcW w:w="2640" w:type="dxa"/>
          </w:tcPr>
          <w:p w14:paraId="528F3AB3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Results; Tables 3; Supplementary Tables S1–S4</w:t>
            </w:r>
          </w:p>
        </w:tc>
      </w:tr>
      <w:tr w:rsidR="00B8199E" w14:paraId="7C148D5A" w14:textId="77777777" w:rsidTr="00B8199E">
        <w:tc>
          <w:tcPr>
            <w:tcW w:w="2640" w:type="dxa"/>
          </w:tcPr>
          <w:p w14:paraId="355CFA2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17 (Other analyses)</w:t>
            </w:r>
          </w:p>
        </w:tc>
        <w:tc>
          <w:tcPr>
            <w:tcW w:w="2640" w:type="dxa"/>
          </w:tcPr>
          <w:p w14:paraId="4AF6825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Subgroups, interactions, sensitivity</w:t>
            </w:r>
          </w:p>
        </w:tc>
        <w:tc>
          <w:tcPr>
            <w:tcW w:w="2640" w:type="dxa"/>
          </w:tcPr>
          <w:p w14:paraId="6DF21B7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Results; Supplementary Table S3</w:t>
            </w:r>
          </w:p>
        </w:tc>
      </w:tr>
      <w:tr w:rsidR="00B8199E" w14:paraId="60C6D2C3" w14:textId="77777777" w:rsidTr="00B8199E">
        <w:tc>
          <w:tcPr>
            <w:tcW w:w="2640" w:type="dxa"/>
          </w:tcPr>
          <w:p w14:paraId="3B7FAFE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18 (Key results)</w:t>
            </w:r>
          </w:p>
        </w:tc>
        <w:tc>
          <w:tcPr>
            <w:tcW w:w="2640" w:type="dxa"/>
          </w:tcPr>
          <w:p w14:paraId="2C8C14A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Summary with reference to objectives</w:t>
            </w:r>
          </w:p>
        </w:tc>
        <w:tc>
          <w:tcPr>
            <w:tcW w:w="2640" w:type="dxa"/>
          </w:tcPr>
          <w:p w14:paraId="1500F51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Discussion (first paragraph); Conclusions</w:t>
            </w:r>
          </w:p>
        </w:tc>
      </w:tr>
      <w:tr w:rsidR="00B8199E" w14:paraId="73BAC994" w14:textId="77777777" w:rsidTr="00B8199E">
        <w:tc>
          <w:tcPr>
            <w:tcW w:w="2640" w:type="dxa"/>
          </w:tcPr>
          <w:p w14:paraId="46905C2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19 (Limitations)</w:t>
            </w:r>
          </w:p>
        </w:tc>
        <w:tc>
          <w:tcPr>
            <w:tcW w:w="2640" w:type="dxa"/>
          </w:tcPr>
          <w:p w14:paraId="2B2C31C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Limitations, including data-quality issues</w:t>
            </w:r>
          </w:p>
        </w:tc>
        <w:tc>
          <w:tcPr>
            <w:tcW w:w="2640" w:type="dxa"/>
          </w:tcPr>
          <w:p w14:paraId="597EE24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Discussion – limitations</w:t>
            </w:r>
          </w:p>
        </w:tc>
      </w:tr>
      <w:tr w:rsidR="00B8199E" w14:paraId="57F3BF37" w14:textId="77777777" w:rsidTr="00B8199E">
        <w:tc>
          <w:tcPr>
            <w:tcW w:w="2640" w:type="dxa"/>
          </w:tcPr>
          <w:p w14:paraId="5FD4172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19.1 (RECORD)</w:t>
            </w:r>
          </w:p>
        </w:tc>
        <w:tc>
          <w:tcPr>
            <w:tcW w:w="2640" w:type="dxa"/>
          </w:tcPr>
          <w:p w14:paraId="6689B5BE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Implications of using data not created for research</w:t>
            </w:r>
          </w:p>
        </w:tc>
        <w:tc>
          <w:tcPr>
            <w:tcW w:w="2640" w:type="dxa"/>
          </w:tcPr>
          <w:p w14:paraId="4C0E3428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Discussion; Conclusions</w:t>
            </w:r>
          </w:p>
        </w:tc>
      </w:tr>
      <w:tr w:rsidR="00B8199E" w14:paraId="1E5B4948" w14:textId="77777777" w:rsidTr="00B8199E">
        <w:tc>
          <w:tcPr>
            <w:tcW w:w="2640" w:type="dxa"/>
          </w:tcPr>
          <w:p w14:paraId="3CFB954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20 (Interpretation)</w:t>
            </w:r>
          </w:p>
        </w:tc>
        <w:tc>
          <w:tcPr>
            <w:tcW w:w="2640" w:type="dxa"/>
          </w:tcPr>
          <w:p w14:paraId="1A9A4E50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Cautious overall interpretation</w:t>
            </w:r>
          </w:p>
        </w:tc>
        <w:tc>
          <w:tcPr>
            <w:tcW w:w="2640" w:type="dxa"/>
          </w:tcPr>
          <w:p w14:paraId="2CBB092A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Discussion; Conclusions</w:t>
            </w:r>
          </w:p>
        </w:tc>
      </w:tr>
      <w:tr w:rsidR="00B8199E" w14:paraId="0115807E" w14:textId="77777777" w:rsidTr="00B8199E">
        <w:tc>
          <w:tcPr>
            <w:tcW w:w="2640" w:type="dxa"/>
          </w:tcPr>
          <w:p w14:paraId="2F170B66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21 (Generalisability)</w:t>
            </w:r>
          </w:p>
        </w:tc>
        <w:tc>
          <w:tcPr>
            <w:tcW w:w="2640" w:type="dxa"/>
          </w:tcPr>
          <w:p w14:paraId="221D2365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External validity</w:t>
            </w:r>
          </w:p>
        </w:tc>
        <w:tc>
          <w:tcPr>
            <w:tcW w:w="2640" w:type="dxa"/>
          </w:tcPr>
          <w:p w14:paraId="52E39D47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Discussion – limitations</w:t>
            </w:r>
          </w:p>
        </w:tc>
      </w:tr>
      <w:tr w:rsidR="00B8199E" w14:paraId="6386A6CF" w14:textId="77777777" w:rsidTr="00B8199E">
        <w:tc>
          <w:tcPr>
            <w:tcW w:w="2640" w:type="dxa"/>
          </w:tcPr>
          <w:p w14:paraId="30EF1121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22 (Funding)</w:t>
            </w:r>
          </w:p>
        </w:tc>
        <w:tc>
          <w:tcPr>
            <w:tcW w:w="2640" w:type="dxa"/>
          </w:tcPr>
          <w:p w14:paraId="5E70F109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Funding source and role</w:t>
            </w:r>
          </w:p>
        </w:tc>
        <w:tc>
          <w:tcPr>
            <w:tcW w:w="2640" w:type="dxa"/>
          </w:tcPr>
          <w:p w14:paraId="2DDBC7A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Declarations – Funding</w:t>
            </w:r>
          </w:p>
        </w:tc>
      </w:tr>
      <w:tr w:rsidR="00B8199E" w14:paraId="4ABE3757" w14:textId="77777777" w:rsidTr="00B8199E">
        <w:tc>
          <w:tcPr>
            <w:tcW w:w="2640" w:type="dxa"/>
            <w:tcBorders>
              <w:bottom w:val="single" w:sz="12" w:space="0" w:color="000000"/>
            </w:tcBorders>
          </w:tcPr>
          <w:p w14:paraId="3FBA30EF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22.1 (RECORD)</w:t>
            </w:r>
          </w:p>
        </w:tc>
        <w:tc>
          <w:tcPr>
            <w:tcW w:w="2640" w:type="dxa"/>
            <w:tcBorders>
              <w:bottom w:val="single" w:sz="12" w:space="0" w:color="000000"/>
            </w:tcBorders>
          </w:tcPr>
          <w:p w14:paraId="64F42394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Access to data and linkage protocols</w:t>
            </w:r>
          </w:p>
        </w:tc>
        <w:tc>
          <w:tcPr>
            <w:tcW w:w="2640" w:type="dxa"/>
            <w:tcBorders>
              <w:bottom w:val="single" w:sz="12" w:space="0" w:color="000000"/>
            </w:tcBorders>
          </w:tcPr>
          <w:p w14:paraId="0505CE0B" w14:textId="77777777" w:rsidR="00B8199E" w:rsidRDefault="00000000">
            <w:pPr>
              <w:pStyle w:val="Compact"/>
            </w:pPr>
            <w:r>
              <w:rPr>
                <w:rFonts w:ascii="Times New Roman" w:eastAsia="Times New Roman" w:hAnsi="Times New Roman" w:cs="Times New Roman"/>
                <w:sz w:val="20"/>
              </w:rPr>
              <w:t>Declarations – Availability of data and materials</w:t>
            </w:r>
          </w:p>
        </w:tc>
      </w:tr>
    </w:tbl>
    <w:p w14:paraId="7E5DD90C" w14:textId="77777777" w:rsidR="00B8199E" w:rsidRDefault="00000000">
      <w:pPr>
        <w:pStyle w:val="BodyText"/>
        <w:spacing w:line="480" w:lineRule="auto"/>
      </w:pPr>
      <w:r>
        <w:rPr>
          <w:rFonts w:ascii="Times New Roman" w:eastAsia="Times New Roman" w:hAnsi="Times New Roman" w:cs="Times New Roman"/>
          <w:i/>
          <w:iCs/>
        </w:rPr>
        <w:t>This study used de-identified, routinely collected institutional educational records; ethics approval KY-2026-111-01.</w:t>
      </w:r>
      <w:bookmarkEnd w:id="0"/>
      <w:bookmarkEnd w:id="10"/>
    </w:p>
    <w:sectPr w:rsidR="00B8199E">
      <w:foot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F22D" w14:textId="77777777" w:rsidR="00281B6D" w:rsidRDefault="00281B6D">
      <w:pPr>
        <w:spacing w:after="0"/>
      </w:pPr>
      <w:r>
        <w:separator/>
      </w:r>
    </w:p>
  </w:endnote>
  <w:endnote w:type="continuationSeparator" w:id="0">
    <w:p w14:paraId="6221E413" w14:textId="77777777" w:rsidR="00281B6D" w:rsidRDefault="00281B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2DAC" w14:textId="77777777" w:rsidR="00B8199E" w:rsidRDefault="00000000">
    <w:pPr>
      <w:jc w:val="center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</w:instrText>
    </w:r>
    <w:r>
      <w:rPr>
        <w:rFonts w:ascii="Times New Roman" w:hAnsi="Times New Roman"/>
        <w:sz w:val="20"/>
      </w:rPr>
      <w:fldChar w:fldCharType="separate"/>
    </w:r>
    <w:r w:rsidR="00AE1E27">
      <w:rPr>
        <w:rFonts w:ascii="Times New Roman" w:hAnsi="Times New Roman"/>
        <w:noProof/>
        <w:sz w:val="20"/>
      </w:rPr>
      <w:t>1</w:t>
    </w:r>
    <w:r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F29E" w14:textId="77777777" w:rsidR="00281B6D" w:rsidRDefault="00281B6D">
      <w:pPr>
        <w:spacing w:after="0"/>
      </w:pPr>
      <w:r>
        <w:separator/>
      </w:r>
    </w:p>
  </w:footnote>
  <w:footnote w:type="continuationSeparator" w:id="0">
    <w:p w14:paraId="2FBA34AA" w14:textId="77777777" w:rsidR="00281B6D" w:rsidRDefault="00281B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9EED8B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8C38D04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84676940">
    <w:abstractNumId w:val="0"/>
  </w:num>
  <w:num w:numId="2" w16cid:durableId="1964312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99E"/>
    <w:rsid w:val="001663E9"/>
    <w:rsid w:val="00281B6D"/>
    <w:rsid w:val="00AE1E27"/>
    <w:rsid w:val="00B8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1D844"/>
  <w15:docId w15:val="{20809001-7ECA-4BEB-8C29-04B91459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2125</Words>
  <Characters>12113</Characters>
  <Application>Microsoft Office Word</Application>
  <DocSecurity>0</DocSecurity>
  <Lines>100</Lines>
  <Paragraphs>28</Paragraphs>
  <ScaleCrop>false</ScaleCrop>
  <Company/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Ben Li</cp:lastModifiedBy>
  <cp:revision>2</cp:revision>
  <dcterms:created xsi:type="dcterms:W3CDTF">2026-06-11T03:40:00Z</dcterms:created>
  <dcterms:modified xsi:type="dcterms:W3CDTF">2026-06-11T18:39:00Z</dcterms:modified>
</cp:coreProperties>
</file>